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0922" w14:textId="2F1F416F" w:rsidR="00235003" w:rsidRPr="009E1A7F" w:rsidRDefault="00235003" w:rsidP="00BD2A49">
      <w:pPr>
        <w:pStyle w:val="Corpsde"/>
        <w:spacing w:line="240" w:lineRule="exact"/>
        <w:jc w:val="center"/>
        <w:rPr>
          <w:rFonts w:ascii="Calibri" w:hAnsi="Calibri"/>
          <w:color w:val="auto"/>
          <w:sz w:val="22"/>
        </w:rPr>
      </w:pPr>
      <w:r w:rsidRPr="009E1A7F">
        <w:rPr>
          <w:rFonts w:ascii="Calibri" w:hAnsi="Calibri"/>
          <w:b/>
          <w:color w:val="auto"/>
          <w:sz w:val="22"/>
        </w:rPr>
        <w:t>CONTRAT DE REPRISE FILIERE</w:t>
      </w:r>
      <w:r>
        <w:rPr>
          <w:rFonts w:ascii="Calibri" w:hAnsi="Calibri"/>
          <w:b/>
          <w:color w:val="auto"/>
          <w:sz w:val="22"/>
        </w:rPr>
        <w:t xml:space="preserve"> ACIER 202</w:t>
      </w:r>
      <w:r w:rsidR="00AD379A">
        <w:rPr>
          <w:rFonts w:ascii="Calibri" w:hAnsi="Calibri"/>
          <w:b/>
          <w:color w:val="auto"/>
          <w:sz w:val="22"/>
        </w:rPr>
        <w:t>4-2029</w:t>
      </w:r>
      <w:r w:rsidR="00290AF2">
        <w:rPr>
          <w:rFonts w:ascii="Calibri" w:hAnsi="Calibri"/>
          <w:b/>
          <w:color w:val="auto"/>
          <w:sz w:val="22"/>
        </w:rPr>
        <w:t xml:space="preserve"> – février 20</w:t>
      </w:r>
      <w:r w:rsidR="00BD2A49">
        <w:rPr>
          <w:rFonts w:ascii="Calibri" w:hAnsi="Calibri"/>
          <w:b/>
          <w:color w:val="auto"/>
          <w:sz w:val="22"/>
        </w:rPr>
        <w:t>24</w:t>
      </w:r>
    </w:p>
    <w:p w14:paraId="7E773949"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Entre :</w:t>
      </w:r>
    </w:p>
    <w:p w14:paraId="3EDDA0DA" w14:textId="21446D6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 xml:space="preserve">Nom de la Collectivité : </w:t>
      </w:r>
    </w:p>
    <w:p w14:paraId="5770A46F"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 xml:space="preserve">Ayant son siège : </w:t>
      </w:r>
    </w:p>
    <w:p w14:paraId="17611CFB"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 xml:space="preserve">Représentée par : </w:t>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p>
    <w:p w14:paraId="03A176D2"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 xml:space="preserve">Agissant en qualité de : </w:t>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p>
    <w:p w14:paraId="6457FB27" w14:textId="7CD8809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En vertu d’une délibération en date du</w:t>
      </w:r>
      <w:r w:rsidR="00217D37">
        <w:rPr>
          <w:rFonts w:ascii="Calibri" w:hAnsi="Calibri"/>
          <w:color w:val="auto"/>
          <w:sz w:val="22"/>
        </w:rPr>
        <w:t xml:space="preserve"> </w:t>
      </w:r>
      <w:r w:rsidRPr="00A13B3D">
        <w:rPr>
          <w:rFonts w:ascii="Calibri" w:hAnsi="Calibri"/>
          <w:color w:val="auto"/>
          <w:sz w:val="22"/>
        </w:rPr>
        <w:t xml:space="preserve">: </w:t>
      </w:r>
    </w:p>
    <w:p w14:paraId="1E4AEF19" w14:textId="77777777" w:rsidR="00235003" w:rsidRPr="00A13B3D" w:rsidRDefault="00235003" w:rsidP="00235003">
      <w:pPr>
        <w:pStyle w:val="Corpsde"/>
        <w:spacing w:line="240" w:lineRule="exact"/>
        <w:jc w:val="right"/>
        <w:rPr>
          <w:rFonts w:ascii="Calibri" w:hAnsi="Calibri"/>
          <w:color w:val="auto"/>
          <w:sz w:val="22"/>
        </w:rPr>
      </w:pPr>
      <w:r w:rsidRPr="00A13B3D">
        <w:rPr>
          <w:rFonts w:ascii="Calibri" w:hAnsi="Calibri"/>
          <w:color w:val="auto"/>
          <w:sz w:val="22"/>
        </w:rPr>
        <w:t>Ci-après dénommée « la Collectivité », d'une part ;</w:t>
      </w:r>
    </w:p>
    <w:p w14:paraId="3BC34316" w14:textId="77777777" w:rsidR="00235003" w:rsidRPr="00A13B3D" w:rsidRDefault="00235003" w:rsidP="00235003">
      <w:pPr>
        <w:pStyle w:val="Corpsde"/>
        <w:spacing w:line="240" w:lineRule="exact"/>
        <w:jc w:val="both"/>
        <w:rPr>
          <w:rFonts w:ascii="Calibri" w:hAnsi="Calibri"/>
          <w:color w:val="auto"/>
          <w:sz w:val="22"/>
        </w:rPr>
      </w:pPr>
    </w:p>
    <w:p w14:paraId="4CF174E3"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Et :</w:t>
      </w:r>
    </w:p>
    <w:p w14:paraId="661E16C2" w14:textId="1B8E8334"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Nom</w:t>
      </w:r>
      <w:r w:rsidR="00217D37">
        <w:rPr>
          <w:rFonts w:ascii="Calibri" w:hAnsi="Calibri"/>
          <w:color w:val="auto"/>
          <w:sz w:val="22"/>
        </w:rPr>
        <w:t xml:space="preserve"> </w:t>
      </w:r>
      <w:r w:rsidRPr="00A13B3D">
        <w:rPr>
          <w:rFonts w:ascii="Calibri" w:hAnsi="Calibri"/>
          <w:color w:val="auto"/>
          <w:sz w:val="22"/>
        </w:rPr>
        <w:t xml:space="preserve">: </w:t>
      </w:r>
      <w:r>
        <w:rPr>
          <w:rFonts w:ascii="Calibri" w:hAnsi="Calibri"/>
          <w:color w:val="auto"/>
          <w:sz w:val="22"/>
        </w:rPr>
        <w:t>ArcelorMittal France</w:t>
      </w:r>
    </w:p>
    <w:p w14:paraId="2B5BF8B4" w14:textId="7973887C" w:rsidR="00235003" w:rsidRPr="008E3A2A" w:rsidRDefault="00235003" w:rsidP="00235003">
      <w:pPr>
        <w:pStyle w:val="Corpsde"/>
        <w:spacing w:line="240" w:lineRule="exact"/>
        <w:jc w:val="both"/>
        <w:rPr>
          <w:rFonts w:ascii="Calibri" w:hAnsi="Calibri"/>
          <w:color w:val="auto"/>
          <w:sz w:val="22"/>
          <w:lang w:val="en-GB"/>
        </w:rPr>
      </w:pPr>
      <w:r w:rsidRPr="008E3A2A">
        <w:rPr>
          <w:rFonts w:ascii="Calibri" w:hAnsi="Calibri"/>
          <w:color w:val="auto"/>
          <w:sz w:val="22"/>
          <w:lang w:val="en-GB"/>
        </w:rPr>
        <w:t xml:space="preserve">N° </w:t>
      </w:r>
      <w:proofErr w:type="gramStart"/>
      <w:r w:rsidRPr="008E3A2A">
        <w:rPr>
          <w:rFonts w:ascii="Calibri" w:hAnsi="Calibri"/>
          <w:color w:val="auto"/>
          <w:sz w:val="22"/>
          <w:lang w:val="en-GB"/>
        </w:rPr>
        <w:t>R.C.S</w:t>
      </w:r>
      <w:r w:rsidR="00217D37" w:rsidRPr="008E3A2A">
        <w:rPr>
          <w:rFonts w:ascii="Calibri" w:hAnsi="Calibri"/>
          <w:color w:val="auto"/>
          <w:sz w:val="22"/>
          <w:lang w:val="en-GB"/>
        </w:rPr>
        <w:t xml:space="preserve"> </w:t>
      </w:r>
      <w:r w:rsidRPr="008E3A2A">
        <w:rPr>
          <w:rFonts w:ascii="Calibri" w:hAnsi="Calibri"/>
          <w:color w:val="auto"/>
          <w:sz w:val="22"/>
          <w:lang w:val="en-GB"/>
        </w:rPr>
        <w:t>.</w:t>
      </w:r>
      <w:proofErr w:type="gramEnd"/>
      <w:r w:rsidR="00217D37" w:rsidRPr="008E3A2A">
        <w:rPr>
          <w:rFonts w:ascii="Calibri" w:hAnsi="Calibri"/>
          <w:color w:val="auto"/>
          <w:sz w:val="22"/>
          <w:lang w:val="en-GB"/>
        </w:rPr>
        <w:t xml:space="preserve"> </w:t>
      </w:r>
      <w:r w:rsidRPr="008E3A2A">
        <w:rPr>
          <w:rFonts w:ascii="Calibri" w:hAnsi="Calibri"/>
          <w:color w:val="auto"/>
          <w:sz w:val="22"/>
          <w:lang w:val="en-GB"/>
        </w:rPr>
        <w:t xml:space="preserve">: Bobigny </w:t>
      </w:r>
      <w:r w:rsidRPr="008E3A2A">
        <w:rPr>
          <w:rStyle w:val="stinfo"/>
          <w:color w:val="auto"/>
          <w:sz w:val="17"/>
          <w:szCs w:val="17"/>
          <w:lang w:val="en-GB"/>
        </w:rPr>
        <w:t> </w:t>
      </w:r>
      <w:r w:rsidRPr="008E3A2A">
        <w:rPr>
          <w:rFonts w:ascii="Calibri" w:hAnsi="Calibri"/>
          <w:color w:val="auto"/>
          <w:sz w:val="22"/>
          <w:lang w:val="en-GB"/>
        </w:rPr>
        <w:t>562 094 425</w:t>
      </w:r>
    </w:p>
    <w:p w14:paraId="0260DE45" w14:textId="18CA14D9"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 xml:space="preserve">Ayant son siège : Immeuble le Cézanne - 6 rue André Campra – 93200 St Denis </w:t>
      </w:r>
    </w:p>
    <w:p w14:paraId="593BBE7A"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 xml:space="preserve">Représentée par : Monsieur </w:t>
      </w:r>
      <w:r>
        <w:rPr>
          <w:rFonts w:ascii="Calibri" w:hAnsi="Calibri"/>
          <w:color w:val="auto"/>
          <w:sz w:val="22"/>
        </w:rPr>
        <w:t>Matthieu JEHL</w:t>
      </w:r>
    </w:p>
    <w:p w14:paraId="64073E1D" w14:textId="77777777" w:rsidR="00235003" w:rsidRPr="00A13B3D" w:rsidRDefault="00235003" w:rsidP="00235003">
      <w:pPr>
        <w:pStyle w:val="Corpsde"/>
        <w:spacing w:line="240" w:lineRule="exact"/>
        <w:jc w:val="both"/>
        <w:rPr>
          <w:rFonts w:ascii="Calibri" w:hAnsi="Calibri"/>
          <w:color w:val="auto"/>
          <w:sz w:val="22"/>
          <w:szCs w:val="22"/>
        </w:rPr>
      </w:pPr>
      <w:r w:rsidRPr="00A13B3D">
        <w:rPr>
          <w:rFonts w:ascii="Calibri" w:hAnsi="Calibri"/>
          <w:color w:val="auto"/>
          <w:sz w:val="22"/>
        </w:rPr>
        <w:t>Agissant en qualité de :</w:t>
      </w:r>
      <w:r w:rsidRPr="00A13B3D">
        <w:rPr>
          <w:rFonts w:ascii="Calibri" w:hAnsi="Calibri"/>
          <w:color w:val="auto"/>
          <w:sz w:val="22"/>
        </w:rPr>
        <w:tab/>
        <w:t xml:space="preserve"> Directeur Général </w:t>
      </w:r>
    </w:p>
    <w:p w14:paraId="04E6CFAE" w14:textId="77777777" w:rsidR="00235003" w:rsidRPr="00A13B3D" w:rsidRDefault="00235003" w:rsidP="00235003">
      <w:pPr>
        <w:pStyle w:val="Corpsde"/>
        <w:spacing w:line="240" w:lineRule="exact"/>
        <w:jc w:val="both"/>
        <w:rPr>
          <w:rFonts w:ascii="Calibri" w:hAnsi="Calibri"/>
          <w:color w:val="auto"/>
          <w:sz w:val="22"/>
        </w:rPr>
      </w:pPr>
    </w:p>
    <w:p w14:paraId="25BA0454" w14:textId="77777777" w:rsidR="00235003" w:rsidRPr="00A13B3D" w:rsidRDefault="00235003" w:rsidP="00235003">
      <w:pPr>
        <w:pStyle w:val="Corpsde"/>
        <w:spacing w:line="240" w:lineRule="exact"/>
        <w:jc w:val="both"/>
        <w:rPr>
          <w:rFonts w:ascii="Calibri" w:hAnsi="Calibri"/>
          <w:color w:val="auto"/>
          <w:sz w:val="22"/>
        </w:rPr>
      </w:pP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r w:rsidRPr="00A13B3D">
        <w:rPr>
          <w:rFonts w:ascii="Calibri" w:hAnsi="Calibri"/>
          <w:color w:val="auto"/>
          <w:sz w:val="22"/>
        </w:rPr>
        <w:tab/>
      </w:r>
    </w:p>
    <w:p w14:paraId="6C44D43E" w14:textId="77777777" w:rsidR="00235003" w:rsidRPr="00A13B3D" w:rsidRDefault="00235003" w:rsidP="00235003">
      <w:pPr>
        <w:pStyle w:val="Corpsde"/>
        <w:spacing w:line="240" w:lineRule="exact"/>
        <w:jc w:val="right"/>
        <w:rPr>
          <w:rFonts w:ascii="Calibri" w:hAnsi="Calibri"/>
          <w:color w:val="auto"/>
          <w:sz w:val="22"/>
        </w:rPr>
      </w:pPr>
      <w:r w:rsidRPr="00A13B3D">
        <w:rPr>
          <w:rFonts w:ascii="Calibri" w:hAnsi="Calibri"/>
          <w:color w:val="auto"/>
          <w:sz w:val="22"/>
        </w:rPr>
        <w:t>Ci-après dénommée « la Filière Matériau » d’autre part.</w:t>
      </w:r>
    </w:p>
    <w:p w14:paraId="278F448A" w14:textId="77777777" w:rsidR="00235003" w:rsidRPr="00A13B3D" w:rsidRDefault="00235003" w:rsidP="00235003">
      <w:pPr>
        <w:pStyle w:val="Corpsde"/>
        <w:spacing w:line="240" w:lineRule="exact"/>
        <w:jc w:val="right"/>
        <w:rPr>
          <w:rFonts w:ascii="Calibri" w:hAnsi="Calibri"/>
          <w:color w:val="auto"/>
          <w:sz w:val="22"/>
        </w:rPr>
      </w:pPr>
    </w:p>
    <w:p w14:paraId="3E4518E8" w14:textId="77777777" w:rsidR="00235003" w:rsidRPr="00A13B3D" w:rsidRDefault="00235003" w:rsidP="00235003">
      <w:pPr>
        <w:pStyle w:val="Corpsde"/>
        <w:spacing w:line="240" w:lineRule="exact"/>
        <w:jc w:val="right"/>
        <w:rPr>
          <w:rFonts w:ascii="Calibri" w:hAnsi="Calibri"/>
          <w:color w:val="auto"/>
          <w:sz w:val="22"/>
        </w:rPr>
      </w:pPr>
    </w:p>
    <w:p w14:paraId="7BD94DA6" w14:textId="2D4F5C72" w:rsidR="00235003" w:rsidRPr="00A13B3D" w:rsidRDefault="00235003" w:rsidP="00235003">
      <w:pPr>
        <w:pStyle w:val="Corpsde"/>
        <w:spacing w:line="240" w:lineRule="exact"/>
        <w:jc w:val="both"/>
        <w:rPr>
          <w:rFonts w:ascii="Calibri" w:hAnsi="Calibri"/>
          <w:i/>
          <w:color w:val="auto"/>
          <w:sz w:val="22"/>
        </w:rPr>
      </w:pPr>
      <w:r w:rsidRPr="00A13B3D">
        <w:rPr>
          <w:rFonts w:ascii="Calibri" w:hAnsi="Calibri"/>
          <w:i/>
          <w:color w:val="auto"/>
          <w:sz w:val="22"/>
        </w:rPr>
        <w:t xml:space="preserve">Les principaux termes utilisés dans ce </w:t>
      </w:r>
      <w:r w:rsidR="00382732">
        <w:rPr>
          <w:rFonts w:ascii="Calibri" w:hAnsi="Calibri"/>
          <w:i/>
          <w:color w:val="auto"/>
          <w:sz w:val="22"/>
        </w:rPr>
        <w:t>c</w:t>
      </w:r>
      <w:r w:rsidRPr="00A13B3D">
        <w:rPr>
          <w:rFonts w:ascii="Calibri" w:hAnsi="Calibri"/>
          <w:i/>
          <w:color w:val="auto"/>
          <w:sz w:val="22"/>
        </w:rPr>
        <w:t>ontrat</w:t>
      </w:r>
      <w:r w:rsidR="00382732">
        <w:rPr>
          <w:rFonts w:ascii="Calibri" w:hAnsi="Calibri"/>
          <w:i/>
          <w:color w:val="auto"/>
          <w:sz w:val="22"/>
        </w:rPr>
        <w:t xml:space="preserve"> de reprise</w:t>
      </w:r>
      <w:r w:rsidRPr="00A13B3D">
        <w:rPr>
          <w:rFonts w:ascii="Calibri" w:hAnsi="Calibri"/>
          <w:i/>
          <w:color w:val="auto"/>
          <w:sz w:val="22"/>
        </w:rPr>
        <w:t xml:space="preserve"> correspondent aux définitions données dans le Contrat</w:t>
      </w:r>
      <w:r w:rsidR="00423063">
        <w:rPr>
          <w:rFonts w:ascii="Calibri" w:hAnsi="Calibri"/>
          <w:i/>
          <w:color w:val="auto"/>
          <w:sz w:val="22"/>
        </w:rPr>
        <w:t>-Type</w:t>
      </w:r>
      <w:r w:rsidR="00AD379A" w:rsidRPr="00A13B3D">
        <w:rPr>
          <w:rFonts w:ascii="Calibri" w:hAnsi="Calibri"/>
          <w:i/>
          <w:color w:val="auto"/>
          <w:sz w:val="22"/>
        </w:rPr>
        <w:t xml:space="preserve"> </w:t>
      </w:r>
      <w:r w:rsidRPr="00A13B3D">
        <w:rPr>
          <w:rFonts w:ascii="Calibri" w:hAnsi="Calibri"/>
          <w:i/>
          <w:color w:val="auto"/>
          <w:sz w:val="22"/>
        </w:rPr>
        <w:t xml:space="preserve">conclu </w:t>
      </w:r>
      <w:r w:rsidR="00FC3329">
        <w:rPr>
          <w:rFonts w:ascii="Calibri" w:hAnsi="Calibri"/>
          <w:i/>
          <w:color w:val="auto"/>
          <w:sz w:val="22"/>
        </w:rPr>
        <w:t xml:space="preserve">entre </w:t>
      </w:r>
      <w:r w:rsidR="00D140AB">
        <w:rPr>
          <w:rFonts w:ascii="Calibri" w:hAnsi="Calibri"/>
          <w:i/>
          <w:color w:val="auto"/>
          <w:sz w:val="22"/>
        </w:rPr>
        <w:t>les collectivités et</w:t>
      </w:r>
      <w:r w:rsidRPr="00A13B3D">
        <w:rPr>
          <w:rFonts w:ascii="Calibri" w:hAnsi="Calibri"/>
          <w:i/>
          <w:color w:val="auto"/>
          <w:sz w:val="22"/>
        </w:rPr>
        <w:t xml:space="preserve"> la Société Agréée.</w:t>
      </w:r>
    </w:p>
    <w:p w14:paraId="5A84E38C" w14:textId="77777777" w:rsidR="00235003" w:rsidRPr="00A13B3D" w:rsidRDefault="00235003" w:rsidP="00235003">
      <w:pPr>
        <w:pStyle w:val="Corpsde"/>
        <w:spacing w:line="240" w:lineRule="exact"/>
        <w:jc w:val="center"/>
        <w:rPr>
          <w:rFonts w:ascii="Calibri" w:hAnsi="Calibri"/>
          <w:color w:val="auto"/>
          <w:sz w:val="22"/>
        </w:rPr>
      </w:pPr>
    </w:p>
    <w:p w14:paraId="371A50A5" w14:textId="1E36B18B" w:rsidR="00235003" w:rsidRPr="00A13B3D" w:rsidRDefault="0072202E" w:rsidP="00235003">
      <w:pPr>
        <w:pStyle w:val="Titre"/>
        <w:jc w:val="both"/>
        <w:rPr>
          <w:rFonts w:ascii="Calibri" w:hAnsi="Calibri"/>
        </w:rPr>
      </w:pPr>
      <w:r>
        <w:rPr>
          <w:rFonts w:ascii="Calibri" w:hAnsi="Calibri"/>
        </w:rPr>
        <w:t>P</w:t>
      </w:r>
      <w:r w:rsidR="00235003" w:rsidRPr="00A13B3D">
        <w:rPr>
          <w:rFonts w:ascii="Calibri" w:hAnsi="Calibri"/>
        </w:rPr>
        <w:t>r</w:t>
      </w:r>
      <w:r w:rsidR="008019C2">
        <w:rPr>
          <w:rFonts w:ascii="Calibri" w:hAnsi="Calibri"/>
        </w:rPr>
        <w:t>é</w:t>
      </w:r>
      <w:r w:rsidR="00235003" w:rsidRPr="00A13B3D">
        <w:rPr>
          <w:rFonts w:ascii="Calibri" w:hAnsi="Calibri"/>
        </w:rPr>
        <w:t>ambule</w:t>
      </w:r>
    </w:p>
    <w:p w14:paraId="07949B2B" w14:textId="77777777" w:rsidR="00235003" w:rsidRPr="00A13B3D" w:rsidRDefault="00235003" w:rsidP="00235003">
      <w:pPr>
        <w:autoSpaceDE w:val="0"/>
        <w:autoSpaceDN w:val="0"/>
        <w:adjustRightInd w:val="0"/>
        <w:jc w:val="both"/>
        <w:rPr>
          <w:rFonts w:ascii="Calibri" w:hAnsi="Calibri"/>
        </w:rPr>
      </w:pPr>
    </w:p>
    <w:p w14:paraId="6B117033" w14:textId="77777777" w:rsidR="00235003" w:rsidRPr="00A13B3D" w:rsidRDefault="00235003" w:rsidP="00235003">
      <w:pPr>
        <w:autoSpaceDE w:val="0"/>
        <w:autoSpaceDN w:val="0"/>
        <w:adjustRightInd w:val="0"/>
        <w:jc w:val="both"/>
        <w:rPr>
          <w:rFonts w:ascii="Calibri" w:hAnsi="Calibri"/>
        </w:rPr>
      </w:pPr>
    </w:p>
    <w:p w14:paraId="170A3B7B" w14:textId="52F1C498" w:rsidR="00235003" w:rsidRPr="00A13B3D" w:rsidRDefault="00235003" w:rsidP="00235003">
      <w:pPr>
        <w:pStyle w:val="Corpsde1"/>
        <w:spacing w:line="240" w:lineRule="exact"/>
        <w:jc w:val="both"/>
        <w:rPr>
          <w:rFonts w:ascii="Calibri" w:hAnsi="Calibri"/>
          <w:color w:val="auto"/>
          <w:sz w:val="22"/>
        </w:rPr>
      </w:pPr>
      <w:r w:rsidRPr="00A13B3D">
        <w:rPr>
          <w:rFonts w:ascii="Calibri" w:hAnsi="Calibri"/>
          <w:color w:val="auto"/>
          <w:sz w:val="22"/>
        </w:rPr>
        <w:t xml:space="preserve">Quelle que soit l’option de reprise retenue, chaque titulaire de l’agrément pour la filière emballages ménagers offre aux collectivités avec lesquelles il signe son Contrat </w:t>
      </w:r>
      <w:r w:rsidR="00382732">
        <w:rPr>
          <w:rFonts w:ascii="Calibri" w:hAnsi="Calibri"/>
          <w:color w:val="auto"/>
          <w:sz w:val="22"/>
        </w:rPr>
        <w:t>de soutien barème aval</w:t>
      </w:r>
      <w:r w:rsidRPr="00A13B3D">
        <w:rPr>
          <w:rFonts w:ascii="Calibri" w:hAnsi="Calibri"/>
          <w:color w:val="auto"/>
          <w:sz w:val="22"/>
        </w:rPr>
        <w:t xml:space="preserve"> (ci-après désigné </w:t>
      </w:r>
      <w:r w:rsidRPr="007D4337">
        <w:rPr>
          <w:rFonts w:ascii="Calibri" w:hAnsi="Calibri"/>
          <w:color w:val="auto"/>
          <w:sz w:val="22"/>
        </w:rPr>
        <w:t>« Contrat</w:t>
      </w:r>
      <w:r w:rsidR="00D30FA8">
        <w:rPr>
          <w:rFonts w:ascii="Calibri" w:hAnsi="Calibri"/>
          <w:color w:val="auto"/>
          <w:sz w:val="22"/>
        </w:rPr>
        <w:t>-Type</w:t>
      </w:r>
      <w:r w:rsidR="00AD379A" w:rsidRPr="007D4337">
        <w:rPr>
          <w:rFonts w:ascii="Calibri" w:hAnsi="Calibri"/>
          <w:color w:val="auto"/>
          <w:sz w:val="22"/>
        </w:rPr>
        <w:t> </w:t>
      </w:r>
      <w:r w:rsidRPr="007D4337">
        <w:rPr>
          <w:rFonts w:ascii="Calibri" w:hAnsi="Calibri"/>
          <w:color w:val="auto"/>
          <w:sz w:val="22"/>
        </w:rPr>
        <w:t>»)</w:t>
      </w:r>
      <w:r w:rsidRPr="00A13B3D">
        <w:rPr>
          <w:rFonts w:ascii="Calibri" w:hAnsi="Calibri"/>
          <w:color w:val="auto"/>
          <w:sz w:val="22"/>
        </w:rPr>
        <w:t xml:space="preserve"> le bénéfice des soutiens financiers définis dans le </w:t>
      </w:r>
      <w:r w:rsidR="00C464DC" w:rsidRPr="00C32AD3">
        <w:rPr>
          <w:rFonts w:ascii="Calibri" w:hAnsi="Calibri"/>
          <w:color w:val="auto"/>
          <w:sz w:val="22"/>
        </w:rPr>
        <w:t>barème aval</w:t>
      </w:r>
      <w:r w:rsidRPr="007D4337">
        <w:rPr>
          <w:rFonts w:ascii="Calibri" w:hAnsi="Calibri"/>
          <w:color w:val="auto"/>
          <w:sz w:val="22"/>
        </w:rPr>
        <w:t>.</w:t>
      </w:r>
      <w:r w:rsidRPr="00A13B3D">
        <w:rPr>
          <w:rFonts w:ascii="Calibri" w:hAnsi="Calibri"/>
          <w:color w:val="auto"/>
          <w:sz w:val="22"/>
        </w:rPr>
        <w:t xml:space="preserve"> Conformément à son agrément, il propose par ailleurs aux collectivités qui le souhaitent une garantie de reprise et de recyclage des Déchets d’Emballages Ménagers (ci-après « DEM ») sur la durée complète de son agrément. </w:t>
      </w:r>
    </w:p>
    <w:p w14:paraId="7E98A756" w14:textId="77777777" w:rsidR="00235003" w:rsidRPr="00A13B3D" w:rsidRDefault="00235003" w:rsidP="00235003">
      <w:pPr>
        <w:pStyle w:val="Corpsde1"/>
        <w:spacing w:line="240" w:lineRule="exact"/>
        <w:jc w:val="both"/>
        <w:rPr>
          <w:rFonts w:ascii="Calibri" w:hAnsi="Calibri"/>
          <w:color w:val="auto"/>
          <w:sz w:val="22"/>
        </w:rPr>
      </w:pPr>
    </w:p>
    <w:p w14:paraId="41587D49" w14:textId="0E0A46FD" w:rsidR="00235003" w:rsidRPr="00A13B3D" w:rsidRDefault="00235003" w:rsidP="00235003">
      <w:pPr>
        <w:pStyle w:val="Corpsde1"/>
        <w:spacing w:line="240" w:lineRule="exact"/>
        <w:jc w:val="both"/>
        <w:rPr>
          <w:rFonts w:ascii="Calibri" w:hAnsi="Calibri"/>
          <w:color w:val="auto"/>
          <w:sz w:val="22"/>
        </w:rPr>
      </w:pPr>
      <w:r w:rsidRPr="00A13B3D">
        <w:rPr>
          <w:rFonts w:ascii="Calibri" w:hAnsi="Calibri"/>
          <w:color w:val="auto"/>
          <w:sz w:val="22"/>
        </w:rPr>
        <w:t xml:space="preserve">Pour </w:t>
      </w:r>
      <w:r w:rsidRPr="00A13B3D" w:rsidDel="0047593F">
        <w:rPr>
          <w:rFonts w:ascii="Calibri" w:hAnsi="Calibri"/>
          <w:color w:val="auto"/>
          <w:sz w:val="22"/>
        </w:rPr>
        <w:t>l</w:t>
      </w:r>
      <w:r w:rsidRPr="00A13B3D">
        <w:rPr>
          <w:rFonts w:ascii="Calibri" w:hAnsi="Calibri"/>
          <w:color w:val="auto"/>
          <w:sz w:val="22"/>
        </w:rPr>
        <w:t xml:space="preserve">a mise en œuvre de cette garantie pour </w:t>
      </w:r>
      <w:r w:rsidRPr="008361FC">
        <w:rPr>
          <w:rFonts w:ascii="Calibri" w:hAnsi="Calibri"/>
          <w:color w:val="auto"/>
          <w:sz w:val="22"/>
        </w:rPr>
        <w:t>l’acier,</w:t>
      </w:r>
      <w:r w:rsidRPr="00A13B3D">
        <w:rPr>
          <w:rFonts w:ascii="Calibri" w:hAnsi="Calibri"/>
          <w:color w:val="auto"/>
          <w:sz w:val="22"/>
        </w:rPr>
        <w:t xml:space="preserve"> les sociétés agréées titulaires des agréments (ci-après désignés Sociétés Agréées) ont conclu chacune pour ce qui la concerne une convention avec la Filière Matériau. Dénommée </w:t>
      </w:r>
      <w:r w:rsidRPr="00A13B3D">
        <w:rPr>
          <w:rFonts w:ascii="Calibri" w:hAnsi="Calibri"/>
          <w:b/>
          <w:color w:val="auto"/>
          <w:sz w:val="22"/>
        </w:rPr>
        <w:t>« Reprise Filières »</w:t>
      </w:r>
      <w:r w:rsidRPr="00A13B3D">
        <w:rPr>
          <w:rFonts w:ascii="Calibri" w:hAnsi="Calibri"/>
          <w:color w:val="auto"/>
          <w:sz w:val="22"/>
        </w:rPr>
        <w:t xml:space="preserve">, cette option de reprise comporte notamment un engagement général de reprise et de recyclage de la Filière Matériau auprès des collectivités en contrat avec une société agréée en tous points du territoire et en toutes circonstances, et ceci pour chaque Standard par matériau complété de Prescriptions Techniques Particulières (PTP), dans le respect du Principe de solidarité. Le </w:t>
      </w:r>
      <w:r w:rsidR="001D5986">
        <w:rPr>
          <w:rFonts w:ascii="Calibri" w:hAnsi="Calibri"/>
          <w:color w:val="auto"/>
          <w:sz w:val="22"/>
        </w:rPr>
        <w:t>C</w:t>
      </w:r>
      <w:r w:rsidRPr="00A13B3D">
        <w:rPr>
          <w:rFonts w:ascii="Calibri" w:hAnsi="Calibri"/>
          <w:color w:val="auto"/>
          <w:sz w:val="22"/>
        </w:rPr>
        <w:t>ontrat</w:t>
      </w:r>
      <w:r w:rsidR="001D5986">
        <w:rPr>
          <w:rFonts w:ascii="Calibri" w:hAnsi="Calibri"/>
          <w:color w:val="auto"/>
          <w:sz w:val="22"/>
        </w:rPr>
        <w:t>-Type</w:t>
      </w:r>
      <w:r w:rsidRPr="00A13B3D">
        <w:rPr>
          <w:rFonts w:ascii="Calibri" w:hAnsi="Calibri"/>
          <w:color w:val="auto"/>
          <w:sz w:val="22"/>
        </w:rPr>
        <w:t xml:space="preserve"> conclu entre la Filière Matériau et chacune des sociétés agréées précise les conditions notamment financières de la Reprise Filières proposée avec ladite société agréée et les garanties apportées par celle-ci. Ces conditions sont publiques.</w:t>
      </w:r>
    </w:p>
    <w:p w14:paraId="7ACB3AD9" w14:textId="77777777" w:rsidR="00235003" w:rsidRPr="00A13B3D" w:rsidRDefault="00235003" w:rsidP="00235003">
      <w:pPr>
        <w:pStyle w:val="Corpsde"/>
        <w:spacing w:line="240" w:lineRule="exact"/>
        <w:jc w:val="both"/>
        <w:rPr>
          <w:rFonts w:ascii="Calibri" w:hAnsi="Calibri"/>
          <w:color w:val="auto"/>
          <w:sz w:val="22"/>
        </w:rPr>
      </w:pPr>
    </w:p>
    <w:p w14:paraId="619D9529" w14:textId="3B521953" w:rsidR="00235003" w:rsidRPr="00A13B3D" w:rsidRDefault="00235003" w:rsidP="00235003">
      <w:pPr>
        <w:pStyle w:val="Corpsde1"/>
        <w:spacing w:line="240" w:lineRule="exact"/>
        <w:jc w:val="both"/>
        <w:rPr>
          <w:rFonts w:ascii="Calibri" w:hAnsi="Calibri"/>
          <w:color w:val="auto"/>
          <w:sz w:val="22"/>
        </w:rPr>
      </w:pPr>
      <w:r w:rsidRPr="00A13B3D">
        <w:rPr>
          <w:rFonts w:ascii="Calibri" w:hAnsi="Calibri"/>
          <w:color w:val="auto"/>
          <w:sz w:val="22"/>
        </w:rPr>
        <w:t>La Reprise Filières est proposée par la Filière Matériau, aux collectivités signataires d’un Contrat</w:t>
      </w:r>
      <w:r w:rsidR="00A7458B">
        <w:rPr>
          <w:rFonts w:ascii="Calibri" w:hAnsi="Calibri"/>
          <w:color w:val="auto"/>
          <w:sz w:val="22"/>
        </w:rPr>
        <w:t>-Type</w:t>
      </w:r>
      <w:r w:rsidR="001D5986">
        <w:rPr>
          <w:rFonts w:ascii="Calibri" w:hAnsi="Calibri"/>
          <w:color w:val="auto"/>
          <w:sz w:val="22"/>
        </w:rPr>
        <w:t xml:space="preserve"> </w:t>
      </w:r>
      <w:r w:rsidRPr="00A13B3D">
        <w:rPr>
          <w:rFonts w:ascii="Calibri" w:hAnsi="Calibri"/>
          <w:color w:val="auto"/>
          <w:sz w:val="22"/>
        </w:rPr>
        <w:t>avec une société agréée dans les mêmes conditions contractuelles que celles convenues entre la Filière Matériau et ladite société agréée et pour chaque Standard par matériau.</w:t>
      </w:r>
    </w:p>
    <w:p w14:paraId="75702952" w14:textId="77777777" w:rsidR="00235003" w:rsidRPr="00A13B3D" w:rsidRDefault="00235003" w:rsidP="00235003">
      <w:pPr>
        <w:pStyle w:val="Corpsde1"/>
        <w:spacing w:line="240" w:lineRule="exact"/>
        <w:ind w:left="720"/>
        <w:jc w:val="both"/>
        <w:rPr>
          <w:rFonts w:ascii="Calibri" w:hAnsi="Calibri"/>
          <w:color w:val="auto"/>
          <w:sz w:val="22"/>
        </w:rPr>
      </w:pPr>
    </w:p>
    <w:p w14:paraId="6AEE306A" w14:textId="1D6D1101" w:rsidR="00235003" w:rsidRPr="009C33CB" w:rsidRDefault="00235003" w:rsidP="00235003">
      <w:pPr>
        <w:pStyle w:val="Corpsde1"/>
        <w:spacing w:line="240" w:lineRule="exact"/>
        <w:jc w:val="both"/>
        <w:rPr>
          <w:rFonts w:ascii="Calibri" w:hAnsi="Calibri"/>
          <w:color w:val="auto"/>
          <w:sz w:val="22"/>
        </w:rPr>
      </w:pPr>
      <w:r w:rsidRPr="009C33CB">
        <w:rPr>
          <w:rFonts w:ascii="Calibri" w:hAnsi="Calibri"/>
          <w:color w:val="auto"/>
          <w:sz w:val="22"/>
        </w:rPr>
        <w:t xml:space="preserve">La signature du </w:t>
      </w:r>
      <w:r>
        <w:rPr>
          <w:rFonts w:ascii="Calibri" w:hAnsi="Calibri"/>
          <w:color w:val="auto"/>
          <w:sz w:val="22"/>
        </w:rPr>
        <w:t xml:space="preserve">présent </w:t>
      </w:r>
      <w:r w:rsidRPr="009C33CB">
        <w:rPr>
          <w:rFonts w:ascii="Calibri" w:hAnsi="Calibri"/>
          <w:color w:val="auto"/>
          <w:sz w:val="22"/>
        </w:rPr>
        <w:t>contrat</w:t>
      </w:r>
      <w:r w:rsidR="001D5986" w:rsidRPr="001D5986">
        <w:rPr>
          <w:rFonts w:ascii="Calibri" w:hAnsi="Calibri"/>
        </w:rPr>
        <w:t xml:space="preserve"> </w:t>
      </w:r>
      <w:r w:rsidR="001D5986" w:rsidRPr="001D5986">
        <w:rPr>
          <w:rFonts w:ascii="Calibri" w:hAnsi="Calibri"/>
          <w:color w:val="auto"/>
          <w:sz w:val="22"/>
        </w:rPr>
        <w:t>de reprise</w:t>
      </w:r>
      <w:r w:rsidRPr="009C33CB">
        <w:rPr>
          <w:rFonts w:ascii="Calibri" w:hAnsi="Calibri"/>
          <w:color w:val="auto"/>
          <w:sz w:val="22"/>
        </w:rPr>
        <w:t xml:space="preserve"> garantit </w:t>
      </w:r>
      <w:r>
        <w:rPr>
          <w:rFonts w:ascii="Calibri" w:hAnsi="Calibri"/>
          <w:color w:val="auto"/>
          <w:sz w:val="22"/>
        </w:rPr>
        <w:t xml:space="preserve">donc </w:t>
      </w:r>
      <w:r w:rsidRPr="009C33CB">
        <w:rPr>
          <w:rFonts w:ascii="Calibri" w:hAnsi="Calibri"/>
          <w:color w:val="auto"/>
          <w:sz w:val="22"/>
        </w:rPr>
        <w:t xml:space="preserve">aux </w:t>
      </w:r>
      <w:r>
        <w:rPr>
          <w:rFonts w:ascii="Calibri" w:hAnsi="Calibri"/>
          <w:color w:val="auto"/>
          <w:sz w:val="22"/>
        </w:rPr>
        <w:t>c</w:t>
      </w:r>
      <w:r w:rsidRPr="009C33CB">
        <w:rPr>
          <w:rFonts w:ascii="Calibri" w:hAnsi="Calibri"/>
          <w:color w:val="auto"/>
          <w:sz w:val="22"/>
        </w:rPr>
        <w:t>ollectivités</w:t>
      </w:r>
      <w:r>
        <w:rPr>
          <w:rFonts w:ascii="Calibri" w:hAnsi="Calibri"/>
          <w:color w:val="auto"/>
          <w:sz w:val="22"/>
        </w:rPr>
        <w:t xml:space="preserve"> en </w:t>
      </w:r>
      <w:r w:rsidR="00402BC5">
        <w:rPr>
          <w:rFonts w:ascii="Calibri" w:hAnsi="Calibri"/>
          <w:color w:val="auto"/>
          <w:sz w:val="22"/>
        </w:rPr>
        <w:t>C</w:t>
      </w:r>
      <w:r>
        <w:rPr>
          <w:rFonts w:ascii="Calibri" w:hAnsi="Calibri"/>
          <w:color w:val="auto"/>
          <w:sz w:val="22"/>
        </w:rPr>
        <w:t>ontrat</w:t>
      </w:r>
      <w:r w:rsidR="00402BC5">
        <w:rPr>
          <w:rFonts w:ascii="Calibri" w:hAnsi="Calibri"/>
          <w:color w:val="auto"/>
          <w:sz w:val="22"/>
        </w:rPr>
        <w:t>-Type</w:t>
      </w:r>
      <w:r>
        <w:rPr>
          <w:rFonts w:ascii="Calibri" w:hAnsi="Calibri"/>
          <w:color w:val="auto"/>
          <w:sz w:val="22"/>
        </w:rPr>
        <w:t xml:space="preserve"> avec une société agréée et ayant </w:t>
      </w:r>
      <w:r w:rsidRPr="00E10197">
        <w:rPr>
          <w:rFonts w:ascii="Calibri" w:hAnsi="Calibri"/>
          <w:color w:val="auto"/>
          <w:sz w:val="22"/>
        </w:rPr>
        <w:t xml:space="preserve">choisi l’option Reprise Filières, la reprise et le recyclage au prix minimum </w:t>
      </w:r>
      <w:r w:rsidRPr="00E10197" w:rsidDel="00E47268">
        <w:rPr>
          <w:rFonts w:ascii="Calibri" w:hAnsi="Calibri"/>
          <w:color w:val="auto"/>
          <w:sz w:val="22"/>
        </w:rPr>
        <w:t>de</w:t>
      </w:r>
      <w:r w:rsidRPr="00E10197">
        <w:rPr>
          <w:rFonts w:ascii="Calibri" w:hAnsi="Calibri"/>
          <w:color w:val="auto"/>
          <w:sz w:val="22"/>
        </w:rPr>
        <w:t xml:space="preserve"> 0€ / Tonne (zéro euro par tonne) départ du centre de tri ou unité de traitement (à savoir usine d’incinération, centre de compostage</w:t>
      </w:r>
      <w:r>
        <w:rPr>
          <w:rFonts w:ascii="Calibri" w:hAnsi="Calibri"/>
          <w:color w:val="auto"/>
          <w:sz w:val="22"/>
        </w:rPr>
        <w:t xml:space="preserve"> ou </w:t>
      </w:r>
      <w:r w:rsidRPr="008361FC">
        <w:rPr>
          <w:rFonts w:ascii="Calibri" w:hAnsi="Calibri"/>
          <w:color w:val="auto"/>
          <w:sz w:val="22"/>
        </w:rPr>
        <w:t>TMB)</w:t>
      </w:r>
      <w:r w:rsidRPr="008361FC" w:rsidDel="00306B1C">
        <w:rPr>
          <w:color w:val="auto"/>
        </w:rPr>
        <w:t xml:space="preserve"> </w:t>
      </w:r>
      <w:r w:rsidRPr="008361FC">
        <w:rPr>
          <w:rFonts w:ascii="Calibri" w:hAnsi="Calibri"/>
          <w:color w:val="auto"/>
          <w:sz w:val="22"/>
        </w:rPr>
        <w:t>des</w:t>
      </w:r>
      <w:r w:rsidRPr="00E10197">
        <w:rPr>
          <w:rFonts w:ascii="Calibri" w:hAnsi="Calibri"/>
          <w:color w:val="auto"/>
          <w:sz w:val="22"/>
        </w:rPr>
        <w:t xml:space="preserve"> DEM. </w:t>
      </w:r>
      <w:r w:rsidRPr="00E10197" w:rsidDel="00E47268">
        <w:rPr>
          <w:rFonts w:ascii="Calibri" w:hAnsi="Calibri"/>
          <w:color w:val="auto"/>
          <w:sz w:val="22"/>
        </w:rPr>
        <w:t>C</w:t>
      </w:r>
      <w:r w:rsidRPr="00E10197">
        <w:rPr>
          <w:rFonts w:ascii="Calibri" w:hAnsi="Calibri"/>
          <w:color w:val="auto"/>
          <w:sz w:val="22"/>
        </w:rPr>
        <w:t>ette garantie est portée par la Filière Matériau qui en confie la mise en œuvre opérationnelle à son ou ses Repreneurs</w:t>
      </w:r>
      <w:r w:rsidRPr="009C33CB">
        <w:rPr>
          <w:rFonts w:ascii="Calibri" w:hAnsi="Calibri"/>
          <w:color w:val="auto"/>
          <w:sz w:val="22"/>
        </w:rPr>
        <w:t xml:space="preserve"> désigné</w:t>
      </w:r>
      <w:r>
        <w:rPr>
          <w:rFonts w:ascii="Calibri" w:hAnsi="Calibri"/>
          <w:color w:val="auto"/>
          <w:sz w:val="22"/>
        </w:rPr>
        <w:t>s</w:t>
      </w:r>
      <w:r w:rsidRPr="009C33CB">
        <w:rPr>
          <w:rFonts w:ascii="Calibri" w:hAnsi="Calibri"/>
          <w:color w:val="auto"/>
          <w:sz w:val="22"/>
        </w:rPr>
        <w:t xml:space="preserve"> et, au cas où </w:t>
      </w:r>
      <w:r>
        <w:rPr>
          <w:rFonts w:ascii="Calibri" w:hAnsi="Calibri"/>
          <w:color w:val="auto"/>
          <w:sz w:val="22"/>
        </w:rPr>
        <w:t xml:space="preserve">la Filière Matériau ferait </w:t>
      </w:r>
      <w:r w:rsidRPr="009C33CB">
        <w:rPr>
          <w:rFonts w:ascii="Calibri" w:hAnsi="Calibri"/>
          <w:color w:val="auto"/>
          <w:sz w:val="22"/>
        </w:rPr>
        <w:t xml:space="preserve">défaut, par la </w:t>
      </w:r>
      <w:r>
        <w:rPr>
          <w:rFonts w:ascii="Calibri" w:hAnsi="Calibri"/>
          <w:color w:val="auto"/>
          <w:sz w:val="22"/>
        </w:rPr>
        <w:t>s</w:t>
      </w:r>
      <w:r w:rsidRPr="009C33CB">
        <w:rPr>
          <w:rFonts w:ascii="Calibri" w:hAnsi="Calibri"/>
          <w:color w:val="auto"/>
          <w:sz w:val="22"/>
        </w:rPr>
        <w:t xml:space="preserve">ociété </w:t>
      </w:r>
      <w:r>
        <w:rPr>
          <w:rFonts w:ascii="Calibri" w:hAnsi="Calibri"/>
          <w:color w:val="auto"/>
          <w:sz w:val="22"/>
        </w:rPr>
        <w:t>a</w:t>
      </w:r>
      <w:r w:rsidRPr="009C33CB">
        <w:rPr>
          <w:rFonts w:ascii="Calibri" w:hAnsi="Calibri"/>
          <w:color w:val="auto"/>
          <w:sz w:val="22"/>
        </w:rPr>
        <w:t>gréée</w:t>
      </w:r>
      <w:r>
        <w:rPr>
          <w:rFonts w:ascii="Calibri" w:hAnsi="Calibri"/>
          <w:color w:val="auto"/>
          <w:sz w:val="22"/>
        </w:rPr>
        <w:t xml:space="preserve"> en </w:t>
      </w:r>
      <w:r w:rsidR="00402BC5">
        <w:rPr>
          <w:rFonts w:ascii="Calibri" w:hAnsi="Calibri"/>
          <w:color w:val="auto"/>
          <w:sz w:val="22"/>
        </w:rPr>
        <w:t>C</w:t>
      </w:r>
      <w:r>
        <w:rPr>
          <w:rFonts w:ascii="Calibri" w:hAnsi="Calibri"/>
          <w:color w:val="auto"/>
          <w:sz w:val="22"/>
        </w:rPr>
        <w:t>ontrat</w:t>
      </w:r>
      <w:r w:rsidR="00402BC5">
        <w:rPr>
          <w:rFonts w:ascii="Calibri" w:hAnsi="Calibri"/>
          <w:color w:val="auto"/>
          <w:sz w:val="22"/>
        </w:rPr>
        <w:t>-Type</w:t>
      </w:r>
      <w:r>
        <w:rPr>
          <w:rFonts w:ascii="Calibri" w:hAnsi="Calibri"/>
          <w:color w:val="auto"/>
          <w:sz w:val="22"/>
        </w:rPr>
        <w:t xml:space="preserve"> avec la Collectivité, </w:t>
      </w:r>
      <w:r w:rsidRPr="009C33CB">
        <w:rPr>
          <w:rFonts w:ascii="Calibri" w:hAnsi="Calibri"/>
          <w:color w:val="auto"/>
          <w:sz w:val="22"/>
        </w:rPr>
        <w:t xml:space="preserve">conformément à l’engagement souscrit par </w:t>
      </w:r>
      <w:r>
        <w:rPr>
          <w:rFonts w:ascii="Calibri" w:hAnsi="Calibri"/>
          <w:color w:val="auto"/>
          <w:sz w:val="22"/>
        </w:rPr>
        <w:t>cette société agréée</w:t>
      </w:r>
      <w:r w:rsidRPr="009C33CB">
        <w:rPr>
          <w:rFonts w:ascii="Calibri" w:hAnsi="Calibri"/>
          <w:color w:val="auto"/>
          <w:sz w:val="22"/>
        </w:rPr>
        <w:t xml:space="preserve"> dans </w:t>
      </w:r>
      <w:r>
        <w:rPr>
          <w:rFonts w:ascii="Calibri" w:hAnsi="Calibri"/>
          <w:color w:val="auto"/>
          <w:sz w:val="22"/>
        </w:rPr>
        <w:t xml:space="preserve">le cadre de </w:t>
      </w:r>
      <w:r w:rsidRPr="009C33CB">
        <w:rPr>
          <w:rFonts w:ascii="Calibri" w:hAnsi="Calibri"/>
          <w:color w:val="auto"/>
          <w:sz w:val="22"/>
        </w:rPr>
        <w:t>son agrément.</w:t>
      </w:r>
      <w:r>
        <w:rPr>
          <w:rFonts w:ascii="Calibri" w:hAnsi="Calibri"/>
          <w:color w:val="auto"/>
          <w:sz w:val="22"/>
        </w:rPr>
        <w:t xml:space="preserve"> </w:t>
      </w:r>
    </w:p>
    <w:p w14:paraId="4EC435A3" w14:textId="77777777" w:rsidR="00235003" w:rsidRPr="009C33CB" w:rsidRDefault="00235003" w:rsidP="00235003">
      <w:pPr>
        <w:pStyle w:val="Corpsde1"/>
        <w:spacing w:line="240" w:lineRule="exact"/>
        <w:jc w:val="both"/>
        <w:rPr>
          <w:rFonts w:ascii="Calibri" w:hAnsi="Calibri"/>
          <w:color w:val="auto"/>
          <w:sz w:val="22"/>
        </w:rPr>
      </w:pPr>
    </w:p>
    <w:p w14:paraId="584A940B" w14:textId="77777777" w:rsidR="00235003" w:rsidRPr="009C33CB" w:rsidRDefault="00235003" w:rsidP="00235003">
      <w:pPr>
        <w:spacing w:line="240" w:lineRule="exact"/>
        <w:jc w:val="both"/>
        <w:rPr>
          <w:rFonts w:ascii="Calibri" w:hAnsi="Calibri"/>
        </w:rPr>
      </w:pPr>
      <w:r>
        <w:rPr>
          <w:rFonts w:ascii="Calibri" w:hAnsi="Calibri"/>
        </w:rPr>
        <w:t>La</w:t>
      </w:r>
      <w:r w:rsidRPr="009C33CB">
        <w:rPr>
          <w:rFonts w:ascii="Calibri" w:hAnsi="Calibri"/>
        </w:rPr>
        <w:t xml:space="preserve"> </w:t>
      </w:r>
      <w:r>
        <w:rPr>
          <w:rFonts w:ascii="Calibri" w:hAnsi="Calibri"/>
        </w:rPr>
        <w:t>Filière Matériau est</w:t>
      </w:r>
      <w:r w:rsidRPr="009C33CB">
        <w:rPr>
          <w:rFonts w:ascii="Calibri" w:hAnsi="Calibri"/>
        </w:rPr>
        <w:t xml:space="preserve"> libre d’offrir des conditions </w:t>
      </w:r>
      <w:r>
        <w:rPr>
          <w:rFonts w:ascii="Calibri" w:hAnsi="Calibri"/>
        </w:rPr>
        <w:t xml:space="preserve">de prix </w:t>
      </w:r>
      <w:r w:rsidRPr="009C33CB" w:rsidDel="0047593F">
        <w:rPr>
          <w:rFonts w:ascii="Calibri" w:hAnsi="Calibri"/>
        </w:rPr>
        <w:t>plus favorables</w:t>
      </w:r>
      <w:r>
        <w:rPr>
          <w:rFonts w:ascii="Calibri" w:hAnsi="Calibri"/>
        </w:rPr>
        <w:t xml:space="preserve">, </w:t>
      </w:r>
      <w:r w:rsidRPr="009C33CB">
        <w:rPr>
          <w:rFonts w:ascii="Calibri" w:hAnsi="Calibri"/>
        </w:rPr>
        <w:t xml:space="preserve">sous </w:t>
      </w:r>
      <w:r>
        <w:rPr>
          <w:rFonts w:ascii="Calibri" w:hAnsi="Calibri"/>
        </w:rPr>
        <w:t>sa</w:t>
      </w:r>
      <w:r w:rsidRPr="009C33CB">
        <w:rPr>
          <w:rFonts w:ascii="Calibri" w:hAnsi="Calibri"/>
        </w:rPr>
        <w:t xml:space="preserve"> responsabilité et sans engagement </w:t>
      </w:r>
      <w:r>
        <w:rPr>
          <w:rFonts w:ascii="Calibri" w:hAnsi="Calibri"/>
        </w:rPr>
        <w:t>des sociétés agréées, au-delà de la garantie d’enlèvement</w:t>
      </w:r>
      <w:r w:rsidRPr="009C33CB">
        <w:rPr>
          <w:rFonts w:ascii="Calibri" w:hAnsi="Calibri"/>
        </w:rPr>
        <w:t xml:space="preserve"> sans coût telle que stipulée dans </w:t>
      </w:r>
      <w:r>
        <w:rPr>
          <w:rFonts w:ascii="Calibri" w:hAnsi="Calibri"/>
        </w:rPr>
        <w:t>leurs</w:t>
      </w:r>
      <w:r w:rsidRPr="009C33CB">
        <w:rPr>
          <w:rFonts w:ascii="Calibri" w:hAnsi="Calibri"/>
        </w:rPr>
        <w:t xml:space="preserve"> agrément</w:t>
      </w:r>
      <w:r>
        <w:rPr>
          <w:rFonts w:ascii="Calibri" w:hAnsi="Calibri"/>
        </w:rPr>
        <w:t xml:space="preserve">s respectifs ; la Filière Matériau peut également </w:t>
      </w:r>
      <w:r w:rsidRPr="009C33CB">
        <w:rPr>
          <w:rFonts w:ascii="Calibri" w:hAnsi="Calibri"/>
        </w:rPr>
        <w:t xml:space="preserve">proposer des modalités financières spécifiques pour certains </w:t>
      </w:r>
      <w:r>
        <w:rPr>
          <w:rFonts w:ascii="Calibri" w:hAnsi="Calibri"/>
        </w:rPr>
        <w:t>S</w:t>
      </w:r>
      <w:r w:rsidRPr="009C33CB">
        <w:rPr>
          <w:rFonts w:ascii="Calibri" w:hAnsi="Calibri"/>
        </w:rPr>
        <w:t xml:space="preserve">tandards </w:t>
      </w:r>
      <w:r>
        <w:rPr>
          <w:rFonts w:ascii="Calibri" w:hAnsi="Calibri"/>
        </w:rPr>
        <w:t>par</w:t>
      </w:r>
      <w:r w:rsidRPr="009C33CB">
        <w:rPr>
          <w:rFonts w:ascii="Calibri" w:hAnsi="Calibri"/>
        </w:rPr>
        <w:t xml:space="preserve"> matériaux qui les concernent. </w:t>
      </w:r>
    </w:p>
    <w:p w14:paraId="401E3E11" w14:textId="77777777" w:rsidR="00235003" w:rsidRDefault="00235003" w:rsidP="00235003">
      <w:pPr>
        <w:spacing w:line="240" w:lineRule="exact"/>
        <w:jc w:val="both"/>
        <w:rPr>
          <w:rFonts w:ascii="Calibri" w:hAnsi="Calibri"/>
        </w:rPr>
      </w:pPr>
    </w:p>
    <w:p w14:paraId="633FE45F" w14:textId="25A1FEC3" w:rsidR="00235003" w:rsidRDefault="00235003" w:rsidP="00235003">
      <w:pPr>
        <w:spacing w:line="240" w:lineRule="exact"/>
        <w:jc w:val="both"/>
        <w:rPr>
          <w:rFonts w:ascii="Calibri" w:hAnsi="Calibri"/>
        </w:rPr>
      </w:pPr>
      <w:r>
        <w:rPr>
          <w:rFonts w:ascii="Calibri" w:hAnsi="Calibri"/>
        </w:rPr>
        <w:lastRenderedPageBreak/>
        <w:t>Le présent contrat</w:t>
      </w:r>
      <w:r w:rsidR="00402BC5" w:rsidRPr="00402BC5">
        <w:rPr>
          <w:rFonts w:ascii="Calibri" w:hAnsi="Calibri"/>
        </w:rPr>
        <w:t xml:space="preserve"> </w:t>
      </w:r>
      <w:r w:rsidR="00402BC5" w:rsidRPr="001D5986">
        <w:rPr>
          <w:rFonts w:ascii="Calibri" w:hAnsi="Calibri"/>
        </w:rPr>
        <w:t>de reprise</w:t>
      </w:r>
      <w:r>
        <w:rPr>
          <w:rFonts w:ascii="Calibri" w:hAnsi="Calibri"/>
        </w:rPr>
        <w:t xml:space="preserve"> fixe l’ensemble des conditions de la Reprise Filières :</w:t>
      </w:r>
    </w:p>
    <w:p w14:paraId="2528F451" w14:textId="77777777" w:rsidR="00235003" w:rsidRPr="00A607E4" w:rsidRDefault="00235003" w:rsidP="00235003">
      <w:pPr>
        <w:pStyle w:val="Paragraphedeliste"/>
        <w:numPr>
          <w:ilvl w:val="0"/>
          <w:numId w:val="63"/>
        </w:numPr>
        <w:spacing w:line="240" w:lineRule="exact"/>
        <w:contextualSpacing w:val="0"/>
        <w:rPr>
          <w:lang w:val="fr-FR"/>
        </w:rPr>
      </w:pPr>
      <w:r w:rsidRPr="00A607E4">
        <w:rPr>
          <w:lang w:val="fr-FR"/>
        </w:rPr>
        <w:t>Les conditions générales et particulières applicables. Ces conditions sont fixées dans les Parties I et II du présent contrat de reprise, et</w:t>
      </w:r>
    </w:p>
    <w:p w14:paraId="2F319F2B" w14:textId="41BB320F" w:rsidR="00235003" w:rsidRPr="00A607E4" w:rsidRDefault="00235003" w:rsidP="00235003">
      <w:pPr>
        <w:pStyle w:val="Paragraphedeliste"/>
        <w:numPr>
          <w:ilvl w:val="0"/>
          <w:numId w:val="63"/>
        </w:numPr>
        <w:spacing w:line="240" w:lineRule="exact"/>
        <w:contextualSpacing w:val="0"/>
        <w:rPr>
          <w:lang w:val="fr-FR"/>
        </w:rPr>
      </w:pPr>
      <w:r w:rsidRPr="00A607E4">
        <w:rPr>
          <w:lang w:val="fr-FR"/>
        </w:rPr>
        <w:t>Les conditions d’application spécifiques à la société agréée avec laquelle la Collectivité a conclu un Contrat</w:t>
      </w:r>
      <w:r w:rsidR="00402BC5">
        <w:rPr>
          <w:lang w:val="fr-FR"/>
        </w:rPr>
        <w:t>-Type</w:t>
      </w:r>
      <w:r w:rsidRPr="00A607E4">
        <w:rPr>
          <w:lang w:val="fr-FR"/>
        </w:rPr>
        <w:t xml:space="preserve"> (ci-après désigné la « Société Agréée » (Partie III du présent contrat</w:t>
      </w:r>
      <w:r w:rsidR="00402BC5" w:rsidRPr="00251A18">
        <w:rPr>
          <w:lang w:val="fr-FR"/>
        </w:rPr>
        <w:t xml:space="preserve"> de reprise</w:t>
      </w:r>
      <w:r w:rsidRPr="00A607E4">
        <w:rPr>
          <w:lang w:val="fr-FR"/>
        </w:rPr>
        <w:t>), fonction de la Société Agréée avec laquelle les Collectivités sont en Contrat</w:t>
      </w:r>
      <w:r w:rsidR="00C21E36">
        <w:rPr>
          <w:lang w:val="fr-FR"/>
        </w:rPr>
        <w:t>-Type</w:t>
      </w:r>
      <w:r w:rsidRPr="00A607E4">
        <w:rPr>
          <w:lang w:val="fr-FR"/>
        </w:rPr>
        <w:t>. Chaque société agréée dispose de ses propres Conditions d’application spécifiques détaillées dans une annexe dédiée.</w:t>
      </w:r>
    </w:p>
    <w:p w14:paraId="1DB40300" w14:textId="77777777" w:rsidR="00235003" w:rsidRDefault="00235003" w:rsidP="00235003">
      <w:pPr>
        <w:spacing w:line="240" w:lineRule="exact"/>
        <w:jc w:val="both"/>
        <w:rPr>
          <w:rFonts w:ascii="Calibri" w:hAnsi="Calibri"/>
        </w:rPr>
      </w:pPr>
    </w:p>
    <w:p w14:paraId="1DE3CA54" w14:textId="77777777" w:rsidR="00235003" w:rsidRDefault="00235003" w:rsidP="00235003">
      <w:pPr>
        <w:spacing w:line="240" w:lineRule="exact"/>
        <w:jc w:val="both"/>
        <w:rPr>
          <w:rFonts w:ascii="Calibri" w:hAnsi="Calibri"/>
        </w:rPr>
      </w:pPr>
    </w:p>
    <w:p w14:paraId="46D5BC40" w14:textId="3188243C" w:rsidR="00235003" w:rsidRPr="00402340" w:rsidRDefault="00235003" w:rsidP="00235003">
      <w:pPr>
        <w:spacing w:line="240" w:lineRule="exact"/>
        <w:jc w:val="both"/>
        <w:rPr>
          <w:rFonts w:ascii="Calibri" w:hAnsi="Calibri"/>
          <w:u w:val="single"/>
        </w:rPr>
      </w:pPr>
      <w:r w:rsidRPr="00402340">
        <w:rPr>
          <w:rFonts w:ascii="Calibri" w:hAnsi="Calibri"/>
          <w:u w:val="single"/>
        </w:rPr>
        <w:t>Processus de signature du présent contrat</w:t>
      </w:r>
      <w:r w:rsidR="00C75CED" w:rsidRPr="00C75CED">
        <w:rPr>
          <w:rFonts w:ascii="Calibri" w:hAnsi="Calibri"/>
          <w:u w:val="single"/>
        </w:rPr>
        <w:t xml:space="preserve"> de reprise</w:t>
      </w:r>
      <w:r w:rsidRPr="00402340">
        <w:rPr>
          <w:rFonts w:ascii="Calibri" w:hAnsi="Calibri"/>
          <w:u w:val="single"/>
        </w:rPr>
        <w:t> :</w:t>
      </w:r>
    </w:p>
    <w:p w14:paraId="10A3C4E3" w14:textId="77777777" w:rsidR="00235003" w:rsidRDefault="00235003" w:rsidP="00235003">
      <w:pPr>
        <w:spacing w:line="240" w:lineRule="exact"/>
        <w:jc w:val="both"/>
        <w:rPr>
          <w:rFonts w:ascii="Calibri" w:hAnsi="Calibri"/>
        </w:rPr>
      </w:pPr>
    </w:p>
    <w:p w14:paraId="75C4DF93" w14:textId="10D19572" w:rsidR="00235003" w:rsidRDefault="00235003" w:rsidP="00235003">
      <w:pPr>
        <w:spacing w:line="240" w:lineRule="exact"/>
        <w:jc w:val="both"/>
        <w:rPr>
          <w:rFonts w:ascii="Calibri" w:hAnsi="Calibri"/>
        </w:rPr>
      </w:pPr>
      <w:r>
        <w:rPr>
          <w:rFonts w:ascii="Calibri" w:hAnsi="Calibri"/>
        </w:rPr>
        <w:t>La C</w:t>
      </w:r>
      <w:r w:rsidRPr="009C33CB">
        <w:rPr>
          <w:rFonts w:ascii="Calibri" w:hAnsi="Calibri"/>
        </w:rPr>
        <w:t xml:space="preserve">ollectivité qui signe un </w:t>
      </w:r>
      <w:r>
        <w:rPr>
          <w:rFonts w:ascii="Calibri" w:hAnsi="Calibri"/>
        </w:rPr>
        <w:t>Contrat</w:t>
      </w:r>
      <w:r w:rsidR="00573936">
        <w:rPr>
          <w:rFonts w:ascii="Calibri" w:hAnsi="Calibri"/>
        </w:rPr>
        <w:t>-Type</w:t>
      </w:r>
      <w:r w:rsidR="00C75CED">
        <w:rPr>
          <w:rFonts w:ascii="Calibri" w:hAnsi="Calibri"/>
        </w:rPr>
        <w:t xml:space="preserve"> </w:t>
      </w:r>
      <w:r w:rsidRPr="009C33CB">
        <w:rPr>
          <w:rFonts w:ascii="Calibri" w:hAnsi="Calibri"/>
        </w:rPr>
        <w:t xml:space="preserve">avec une </w:t>
      </w:r>
      <w:r>
        <w:rPr>
          <w:rFonts w:ascii="Calibri" w:hAnsi="Calibri"/>
        </w:rPr>
        <w:t>s</w:t>
      </w:r>
      <w:r w:rsidRPr="009C33CB">
        <w:rPr>
          <w:rFonts w:ascii="Calibri" w:hAnsi="Calibri"/>
        </w:rPr>
        <w:t xml:space="preserve">ociété </w:t>
      </w:r>
      <w:r>
        <w:rPr>
          <w:rFonts w:ascii="Calibri" w:hAnsi="Calibri"/>
        </w:rPr>
        <w:t>a</w:t>
      </w:r>
      <w:r w:rsidRPr="009C33CB">
        <w:rPr>
          <w:rFonts w:ascii="Calibri" w:hAnsi="Calibri"/>
        </w:rPr>
        <w:t xml:space="preserve">gréée et qui </w:t>
      </w:r>
      <w:r>
        <w:rPr>
          <w:rFonts w:ascii="Calibri" w:hAnsi="Calibri"/>
        </w:rPr>
        <w:t>choisit la</w:t>
      </w:r>
      <w:r w:rsidRPr="009C33CB">
        <w:rPr>
          <w:rFonts w:ascii="Calibri" w:hAnsi="Calibri"/>
        </w:rPr>
        <w:t xml:space="preserve"> </w:t>
      </w:r>
      <w:r>
        <w:rPr>
          <w:rFonts w:ascii="Calibri" w:hAnsi="Calibri"/>
        </w:rPr>
        <w:t>« R</w:t>
      </w:r>
      <w:r w:rsidRPr="009C33CB">
        <w:rPr>
          <w:rFonts w:ascii="Calibri" w:hAnsi="Calibri"/>
        </w:rPr>
        <w:t xml:space="preserve">eprise </w:t>
      </w:r>
      <w:r>
        <w:rPr>
          <w:rFonts w:ascii="Calibri" w:hAnsi="Calibri"/>
        </w:rPr>
        <w:t>Filières » pour un ou plusieurs Standards par matériau acier</w:t>
      </w:r>
      <w:r w:rsidRPr="009C33CB">
        <w:rPr>
          <w:rFonts w:ascii="Calibri" w:hAnsi="Calibri"/>
        </w:rPr>
        <w:t xml:space="preserve">, signe le présent </w:t>
      </w:r>
      <w:r w:rsidR="00C75CED">
        <w:rPr>
          <w:rFonts w:ascii="Calibri" w:hAnsi="Calibri"/>
        </w:rPr>
        <w:t>c</w:t>
      </w:r>
      <w:r w:rsidRPr="009C33CB">
        <w:rPr>
          <w:rFonts w:ascii="Calibri" w:hAnsi="Calibri"/>
        </w:rPr>
        <w:t>ontrat de reprise</w:t>
      </w:r>
      <w:r>
        <w:rPr>
          <w:rFonts w:ascii="Calibri" w:hAnsi="Calibri"/>
        </w:rPr>
        <w:t xml:space="preserve"> aux conditions convenues entre la Filière Matériau et la Société Agréée concernée</w:t>
      </w:r>
      <w:r w:rsidRPr="009C33CB">
        <w:rPr>
          <w:rFonts w:ascii="Calibri" w:hAnsi="Calibri"/>
        </w:rPr>
        <w:t xml:space="preserve">. </w:t>
      </w:r>
    </w:p>
    <w:p w14:paraId="1CC20390" w14:textId="6CC7BBF4" w:rsidR="00235003" w:rsidRPr="009C33CB" w:rsidRDefault="00235003" w:rsidP="00235003">
      <w:pPr>
        <w:spacing w:line="240" w:lineRule="exact"/>
        <w:jc w:val="both"/>
        <w:rPr>
          <w:rFonts w:ascii="Calibri" w:hAnsi="Calibri"/>
        </w:rPr>
      </w:pPr>
      <w:r>
        <w:rPr>
          <w:rFonts w:ascii="Calibri" w:hAnsi="Calibri"/>
        </w:rPr>
        <w:t xml:space="preserve">Dans le cadre du passage au </w:t>
      </w:r>
      <w:r w:rsidR="00F77B4A">
        <w:rPr>
          <w:rFonts w:ascii="Calibri" w:hAnsi="Calibri"/>
        </w:rPr>
        <w:t xml:space="preserve">nouveau </w:t>
      </w:r>
      <w:r w:rsidR="00C464DC">
        <w:rPr>
          <w:rFonts w:ascii="Calibri" w:hAnsi="Calibri"/>
        </w:rPr>
        <w:t>barème aval</w:t>
      </w:r>
      <w:r>
        <w:rPr>
          <w:rFonts w:ascii="Calibri" w:hAnsi="Calibri"/>
        </w:rPr>
        <w:t>, la Collectivité peut signer le présent contrat</w:t>
      </w:r>
      <w:r w:rsidR="00C75CED" w:rsidRPr="00C75CED">
        <w:rPr>
          <w:rFonts w:ascii="Calibri" w:hAnsi="Calibri"/>
        </w:rPr>
        <w:t xml:space="preserve"> </w:t>
      </w:r>
      <w:r w:rsidR="00C75CED" w:rsidRPr="001D5986">
        <w:rPr>
          <w:rFonts w:ascii="Calibri" w:hAnsi="Calibri"/>
        </w:rPr>
        <w:t>de reprise</w:t>
      </w:r>
      <w:r>
        <w:rPr>
          <w:rFonts w:ascii="Calibri" w:hAnsi="Calibri"/>
        </w:rPr>
        <w:t xml:space="preserve"> avec</w:t>
      </w:r>
      <w:r w:rsidRPr="009C33CB">
        <w:rPr>
          <w:rFonts w:ascii="Calibri" w:hAnsi="Calibri"/>
        </w:rPr>
        <w:t xml:space="preserve"> la </w:t>
      </w:r>
      <w:r>
        <w:rPr>
          <w:rFonts w:ascii="Calibri" w:hAnsi="Calibri"/>
        </w:rPr>
        <w:t>Filière</w:t>
      </w:r>
      <w:r w:rsidRPr="009C33CB">
        <w:rPr>
          <w:rFonts w:ascii="Calibri" w:hAnsi="Calibri"/>
        </w:rPr>
        <w:t xml:space="preserve"> </w:t>
      </w:r>
      <w:r>
        <w:rPr>
          <w:rFonts w:ascii="Calibri" w:hAnsi="Calibri"/>
        </w:rPr>
        <w:t xml:space="preserve">Matériau </w:t>
      </w:r>
      <w:r w:rsidRPr="009C33CB">
        <w:rPr>
          <w:rFonts w:ascii="Calibri" w:hAnsi="Calibri"/>
        </w:rPr>
        <w:t xml:space="preserve">alors même </w:t>
      </w:r>
      <w:r>
        <w:rPr>
          <w:rFonts w:ascii="Calibri" w:hAnsi="Calibri"/>
        </w:rPr>
        <w:t>qu’elle</w:t>
      </w:r>
      <w:r w:rsidRPr="009C33CB">
        <w:rPr>
          <w:rFonts w:ascii="Calibri" w:hAnsi="Calibri"/>
        </w:rPr>
        <w:t xml:space="preserve"> n’a pas encore signé </w:t>
      </w:r>
      <w:r>
        <w:rPr>
          <w:rFonts w:ascii="Calibri" w:hAnsi="Calibri"/>
        </w:rPr>
        <w:t>de « Contrat</w:t>
      </w:r>
      <w:r w:rsidR="00D154A5">
        <w:rPr>
          <w:rFonts w:ascii="Calibri" w:hAnsi="Calibri"/>
        </w:rPr>
        <w:t>-Type</w:t>
      </w:r>
      <w:r w:rsidR="00A91CEF">
        <w:rPr>
          <w:rFonts w:ascii="Calibri" w:hAnsi="Calibri"/>
        </w:rPr>
        <w:t> </w:t>
      </w:r>
      <w:r>
        <w:rPr>
          <w:rFonts w:ascii="Calibri" w:hAnsi="Calibri"/>
        </w:rPr>
        <w:t>»</w:t>
      </w:r>
      <w:r w:rsidRPr="009C33CB">
        <w:rPr>
          <w:rFonts w:ascii="Calibri" w:hAnsi="Calibri"/>
        </w:rPr>
        <w:t xml:space="preserve">, </w:t>
      </w:r>
      <w:r>
        <w:rPr>
          <w:rFonts w:ascii="Calibri" w:hAnsi="Calibri"/>
        </w:rPr>
        <w:t xml:space="preserve">sous réserve que la Collectivité ait fait part par écrit de </w:t>
      </w:r>
      <w:r w:rsidRPr="009323B4">
        <w:rPr>
          <w:rFonts w:ascii="Calibri" w:hAnsi="Calibri"/>
        </w:rPr>
        <w:t>son intention de signer</w:t>
      </w:r>
      <w:r>
        <w:rPr>
          <w:rFonts w:ascii="Calibri" w:hAnsi="Calibri"/>
        </w:rPr>
        <w:t xml:space="preserve"> un Contrat</w:t>
      </w:r>
      <w:r w:rsidR="00DF6F6F">
        <w:rPr>
          <w:rFonts w:ascii="Calibri" w:hAnsi="Calibri"/>
        </w:rPr>
        <w:t>-Type</w:t>
      </w:r>
      <w:r w:rsidR="00336B9C">
        <w:rPr>
          <w:rFonts w:ascii="Calibri" w:hAnsi="Calibri"/>
        </w:rPr>
        <w:t xml:space="preserve"> </w:t>
      </w:r>
      <w:r>
        <w:rPr>
          <w:rFonts w:ascii="Calibri" w:hAnsi="Calibri"/>
        </w:rPr>
        <w:t xml:space="preserve">avec une Société Agréée qu’elle aura préalablement désignée, et à condition que la signature dudit contrat intervienne dans </w:t>
      </w:r>
      <w:r w:rsidRPr="009C33CB">
        <w:rPr>
          <w:rFonts w:ascii="Calibri" w:hAnsi="Calibri"/>
        </w:rPr>
        <w:t xml:space="preserve">un délai de </w:t>
      </w:r>
      <w:r w:rsidRPr="00192EA6">
        <w:rPr>
          <w:rFonts w:ascii="Calibri" w:hAnsi="Calibri"/>
        </w:rPr>
        <w:t>trois mois</w:t>
      </w:r>
      <w:r>
        <w:rPr>
          <w:rFonts w:ascii="Calibri" w:hAnsi="Calibri"/>
        </w:rPr>
        <w:t xml:space="preserve"> </w:t>
      </w:r>
      <w:r w:rsidRPr="00B26679">
        <w:rPr>
          <w:rFonts w:ascii="Calibri" w:hAnsi="Calibri"/>
        </w:rPr>
        <w:t xml:space="preserve">suivant la prise d’effet du </w:t>
      </w:r>
      <w:r>
        <w:rPr>
          <w:rFonts w:ascii="Calibri" w:hAnsi="Calibri"/>
        </w:rPr>
        <w:t xml:space="preserve">présent </w:t>
      </w:r>
      <w:r w:rsidR="00D53E90">
        <w:rPr>
          <w:rFonts w:ascii="Calibri" w:hAnsi="Calibri"/>
        </w:rPr>
        <w:t>c</w:t>
      </w:r>
      <w:r w:rsidRPr="00B26679">
        <w:rPr>
          <w:rFonts w:ascii="Calibri" w:hAnsi="Calibri"/>
        </w:rPr>
        <w:t>ontrat de reprise</w:t>
      </w:r>
      <w:r>
        <w:rPr>
          <w:rFonts w:ascii="Calibri" w:hAnsi="Calibri"/>
        </w:rPr>
        <w:t>. A défaut</w:t>
      </w:r>
      <w:r w:rsidRPr="009C33CB">
        <w:rPr>
          <w:rFonts w:ascii="Calibri" w:hAnsi="Calibri"/>
        </w:rPr>
        <w:t xml:space="preserve">, le </w:t>
      </w:r>
      <w:r>
        <w:rPr>
          <w:rFonts w:ascii="Calibri" w:hAnsi="Calibri"/>
        </w:rPr>
        <w:t xml:space="preserve">présent </w:t>
      </w:r>
      <w:r w:rsidR="00D53E90">
        <w:rPr>
          <w:rFonts w:ascii="Calibri" w:hAnsi="Calibri"/>
        </w:rPr>
        <w:t>c</w:t>
      </w:r>
      <w:r w:rsidRPr="009C33CB">
        <w:rPr>
          <w:rFonts w:ascii="Calibri" w:hAnsi="Calibri"/>
        </w:rPr>
        <w:t xml:space="preserve">ontrat </w:t>
      </w:r>
      <w:r>
        <w:rPr>
          <w:rFonts w:ascii="Calibri" w:hAnsi="Calibri"/>
        </w:rPr>
        <w:t xml:space="preserve">de reprise </w:t>
      </w:r>
      <w:r w:rsidRPr="009C33CB">
        <w:rPr>
          <w:rFonts w:ascii="Calibri" w:hAnsi="Calibri"/>
        </w:rPr>
        <w:t>serait rés</w:t>
      </w:r>
      <w:r>
        <w:rPr>
          <w:rFonts w:ascii="Calibri" w:hAnsi="Calibri"/>
        </w:rPr>
        <w:t>ilié</w:t>
      </w:r>
      <w:r w:rsidRPr="009C33CB">
        <w:rPr>
          <w:rFonts w:ascii="Calibri" w:hAnsi="Calibri"/>
        </w:rPr>
        <w:t xml:space="preserve"> de plein droit. Le </w:t>
      </w:r>
      <w:r>
        <w:rPr>
          <w:rFonts w:ascii="Calibri" w:hAnsi="Calibri"/>
        </w:rPr>
        <w:t>présent contrat</w:t>
      </w:r>
      <w:r w:rsidR="00D53E90" w:rsidRPr="00D53E90">
        <w:rPr>
          <w:rFonts w:ascii="Calibri" w:hAnsi="Calibri"/>
        </w:rPr>
        <w:t xml:space="preserve"> </w:t>
      </w:r>
      <w:r w:rsidR="00D53E90" w:rsidRPr="001D5986">
        <w:rPr>
          <w:rFonts w:ascii="Calibri" w:hAnsi="Calibri"/>
        </w:rPr>
        <w:t>de reprise</w:t>
      </w:r>
      <w:r w:rsidRPr="009C33CB">
        <w:rPr>
          <w:rFonts w:ascii="Calibri" w:hAnsi="Calibri"/>
        </w:rPr>
        <w:t xml:space="preserve"> prendra fin au plus tard</w:t>
      </w:r>
      <w:r>
        <w:rPr>
          <w:rFonts w:ascii="Calibri" w:hAnsi="Calibri"/>
        </w:rPr>
        <w:t xml:space="preserve"> à </w:t>
      </w:r>
      <w:r w:rsidRPr="009C33CB">
        <w:rPr>
          <w:rFonts w:ascii="Calibri" w:hAnsi="Calibri"/>
        </w:rPr>
        <w:t xml:space="preserve">la date d’échéance du </w:t>
      </w:r>
      <w:r>
        <w:rPr>
          <w:rFonts w:ascii="Calibri" w:hAnsi="Calibri"/>
        </w:rPr>
        <w:t>Contrat</w:t>
      </w:r>
      <w:r w:rsidR="004E3678">
        <w:rPr>
          <w:rFonts w:ascii="Calibri" w:hAnsi="Calibri"/>
        </w:rPr>
        <w:t>-Type</w:t>
      </w:r>
      <w:r>
        <w:rPr>
          <w:rFonts w:ascii="Calibri" w:hAnsi="Calibri"/>
        </w:rPr>
        <w:t xml:space="preserve"> </w:t>
      </w:r>
      <w:r w:rsidR="00D55EBC">
        <w:rPr>
          <w:rFonts w:ascii="Calibri" w:hAnsi="Calibri"/>
        </w:rPr>
        <w:t>c</w:t>
      </w:r>
      <w:r>
        <w:rPr>
          <w:rFonts w:ascii="Calibri" w:hAnsi="Calibri"/>
        </w:rPr>
        <w:t>onclu par la Collectivité et en est un accessoire</w:t>
      </w:r>
      <w:r w:rsidRPr="009C33CB">
        <w:rPr>
          <w:rFonts w:ascii="Calibri" w:hAnsi="Calibri"/>
        </w:rPr>
        <w:t>.</w:t>
      </w:r>
    </w:p>
    <w:p w14:paraId="5A0F7A36" w14:textId="77777777" w:rsidR="00235003" w:rsidRPr="009C33CB" w:rsidRDefault="00235003" w:rsidP="00235003">
      <w:pPr>
        <w:spacing w:line="240" w:lineRule="exact"/>
        <w:jc w:val="both"/>
        <w:rPr>
          <w:rFonts w:ascii="Calibri" w:hAnsi="Calibri"/>
        </w:rPr>
      </w:pPr>
    </w:p>
    <w:p w14:paraId="1ED04DB9" w14:textId="77777777" w:rsidR="00235003" w:rsidRPr="009E1A7F" w:rsidRDefault="00235003" w:rsidP="00235003">
      <w:pPr>
        <w:autoSpaceDE w:val="0"/>
        <w:autoSpaceDN w:val="0"/>
        <w:adjustRightInd w:val="0"/>
        <w:jc w:val="both"/>
        <w:rPr>
          <w:rFonts w:ascii="Calibri" w:hAnsi="Calibri"/>
        </w:rPr>
      </w:pPr>
    </w:p>
    <w:p w14:paraId="38427F75" w14:textId="77777777" w:rsidR="00235003" w:rsidRPr="009E1A7F" w:rsidRDefault="00235003" w:rsidP="00235003">
      <w:pPr>
        <w:spacing w:line="240" w:lineRule="exact"/>
        <w:jc w:val="both"/>
        <w:rPr>
          <w:rFonts w:ascii="Calibri" w:hAnsi="Calibri"/>
        </w:rPr>
      </w:pPr>
      <w:r w:rsidRPr="009E1A7F">
        <w:rPr>
          <w:rFonts w:ascii="Calibri" w:hAnsi="Calibri"/>
        </w:rPr>
        <w:t xml:space="preserve">Les demandes d’enlèvement et, d’une manière générale, tout ce qui concernera les modalités pratiques de reprise, feront l’objet d’une relation directe entre le </w:t>
      </w:r>
      <w:r>
        <w:rPr>
          <w:rFonts w:ascii="Calibri" w:hAnsi="Calibri"/>
        </w:rPr>
        <w:t>Repreneur</w:t>
      </w:r>
      <w:r w:rsidRPr="009E1A7F">
        <w:rPr>
          <w:rFonts w:ascii="Calibri" w:hAnsi="Calibri"/>
        </w:rPr>
        <w:t xml:space="preserve"> désigné et la Collectivité et/ou le gestionnaire de son centre de traitement, sous réserve qu’il ait reçu délégation à cet effet.</w:t>
      </w:r>
    </w:p>
    <w:p w14:paraId="6A208FC1" w14:textId="77777777" w:rsidR="00235003" w:rsidRPr="009E1A7F" w:rsidRDefault="00235003" w:rsidP="00235003">
      <w:pPr>
        <w:spacing w:line="240" w:lineRule="exact"/>
        <w:jc w:val="both"/>
        <w:rPr>
          <w:rFonts w:ascii="Calibri" w:hAnsi="Calibri"/>
        </w:rPr>
      </w:pPr>
    </w:p>
    <w:p w14:paraId="7E37E0A9" w14:textId="77777777" w:rsidR="00235003" w:rsidRPr="009C33CB" w:rsidRDefault="00235003" w:rsidP="00235003">
      <w:pPr>
        <w:spacing w:line="240" w:lineRule="exact"/>
        <w:jc w:val="both"/>
        <w:rPr>
          <w:rFonts w:ascii="Calibri" w:hAnsi="Calibri"/>
        </w:rPr>
      </w:pPr>
    </w:p>
    <w:p w14:paraId="40B2B5C5" w14:textId="77777777" w:rsidR="00235003" w:rsidRPr="005A6C13" w:rsidRDefault="00235003" w:rsidP="00235003">
      <w:pPr>
        <w:jc w:val="center"/>
        <w:rPr>
          <w:rFonts w:ascii="Calibri" w:hAnsi="Calibri"/>
          <w:b/>
          <w:bCs/>
          <w:caps/>
          <w:kern w:val="28"/>
          <w:szCs w:val="32"/>
        </w:rPr>
      </w:pPr>
      <w:r w:rsidRPr="009E1A7F">
        <w:rPr>
          <w:rFonts w:ascii="Calibri" w:hAnsi="Calibri"/>
        </w:rPr>
        <w:br w:type="page"/>
      </w:r>
      <w:r w:rsidRPr="005A6C13">
        <w:rPr>
          <w:rFonts w:ascii="Calibri" w:hAnsi="Calibri"/>
          <w:b/>
          <w:bCs/>
          <w:caps/>
          <w:kern w:val="28"/>
          <w:szCs w:val="32"/>
        </w:rPr>
        <w:lastRenderedPageBreak/>
        <w:t>PARTIE 1 : CONDITIONS GENERALES</w:t>
      </w:r>
    </w:p>
    <w:p w14:paraId="22F42281" w14:textId="77777777" w:rsidR="00235003" w:rsidRPr="0005134B" w:rsidRDefault="00235003" w:rsidP="00235003">
      <w:pPr>
        <w:jc w:val="center"/>
        <w:rPr>
          <w:rFonts w:ascii="Calibri" w:hAnsi="Calibri"/>
          <w:b/>
        </w:rPr>
      </w:pPr>
    </w:p>
    <w:p w14:paraId="0ADC83D6" w14:textId="77777777" w:rsidR="00235003" w:rsidRPr="009E1A7F" w:rsidRDefault="00235003" w:rsidP="00235003">
      <w:pPr>
        <w:pStyle w:val="Titre"/>
        <w:rPr>
          <w:rFonts w:ascii="Calibri" w:hAnsi="Calibri"/>
        </w:rPr>
      </w:pPr>
      <w:r w:rsidRPr="009E1A7F">
        <w:rPr>
          <w:rFonts w:ascii="Calibri" w:hAnsi="Calibri"/>
        </w:rPr>
        <w:t>ARTICLE 1 : OBJET ET CHAMP D’APPLICATION</w:t>
      </w:r>
    </w:p>
    <w:p w14:paraId="48BA5B78" w14:textId="77777777" w:rsidR="00235003" w:rsidRPr="009E1A7F" w:rsidRDefault="00235003" w:rsidP="00235003">
      <w:pPr>
        <w:pStyle w:val="Style1"/>
        <w:widowControl/>
        <w:autoSpaceDE/>
        <w:autoSpaceDN/>
        <w:spacing w:line="240" w:lineRule="exact"/>
        <w:jc w:val="both"/>
        <w:rPr>
          <w:rFonts w:ascii="Calibri" w:hAnsi="Calibri"/>
          <w:sz w:val="22"/>
        </w:rPr>
      </w:pPr>
    </w:p>
    <w:p w14:paraId="3053E34F" w14:textId="6BFC8AFF" w:rsidR="00235003" w:rsidRPr="005A6C13" w:rsidRDefault="00235003" w:rsidP="00235003">
      <w:pPr>
        <w:numPr>
          <w:ilvl w:val="0"/>
          <w:numId w:val="44"/>
        </w:numPr>
        <w:spacing w:line="240" w:lineRule="exact"/>
        <w:jc w:val="both"/>
        <w:rPr>
          <w:rFonts w:ascii="Calibri" w:hAnsi="Calibri"/>
        </w:rPr>
      </w:pPr>
      <w:r w:rsidRPr="009E1A7F">
        <w:rPr>
          <w:rFonts w:ascii="Calibri" w:hAnsi="Calibri"/>
        </w:rPr>
        <w:t xml:space="preserve">Le présent </w:t>
      </w:r>
      <w:r w:rsidR="00D53E90">
        <w:rPr>
          <w:rFonts w:ascii="Calibri" w:hAnsi="Calibri"/>
        </w:rPr>
        <w:t>c</w:t>
      </w:r>
      <w:r w:rsidRPr="009E1A7F">
        <w:rPr>
          <w:rFonts w:ascii="Calibri" w:hAnsi="Calibri"/>
        </w:rPr>
        <w:t>ontrat</w:t>
      </w:r>
      <w:r w:rsidR="00D53E90" w:rsidRPr="00D53E90">
        <w:rPr>
          <w:rFonts w:ascii="Calibri" w:hAnsi="Calibri"/>
        </w:rPr>
        <w:t xml:space="preserve"> </w:t>
      </w:r>
      <w:r w:rsidR="00D53E90" w:rsidRPr="001D5986">
        <w:rPr>
          <w:rFonts w:ascii="Calibri" w:hAnsi="Calibri"/>
        </w:rPr>
        <w:t>de reprise</w:t>
      </w:r>
      <w:r w:rsidRPr="009E1A7F">
        <w:rPr>
          <w:rFonts w:ascii="Calibri" w:hAnsi="Calibri"/>
        </w:rPr>
        <w:t xml:space="preserve"> a pour objet de définir les modalités, que la Collectivité accepte sans réserve, selon lesquelles la </w:t>
      </w:r>
      <w:r>
        <w:rPr>
          <w:rFonts w:ascii="Calibri" w:hAnsi="Calibri"/>
        </w:rPr>
        <w:t>Filière</w:t>
      </w:r>
      <w:r w:rsidRPr="009E1A7F">
        <w:rPr>
          <w:rFonts w:ascii="Calibri" w:hAnsi="Calibri"/>
        </w:rPr>
        <w:t xml:space="preserve"> </w:t>
      </w:r>
      <w:r>
        <w:rPr>
          <w:rFonts w:ascii="Calibri" w:hAnsi="Calibri"/>
        </w:rPr>
        <w:t xml:space="preserve">Matériau </w:t>
      </w:r>
      <w:r w:rsidRPr="009E1A7F">
        <w:rPr>
          <w:rFonts w:ascii="Calibri" w:hAnsi="Calibri"/>
        </w:rPr>
        <w:t xml:space="preserve">s’engage à reprendre </w:t>
      </w:r>
      <w:r>
        <w:rPr>
          <w:rFonts w:ascii="Calibri" w:hAnsi="Calibri"/>
        </w:rPr>
        <w:t>ou</w:t>
      </w:r>
      <w:r w:rsidRPr="009E1A7F">
        <w:rPr>
          <w:rFonts w:ascii="Calibri" w:hAnsi="Calibri"/>
        </w:rPr>
        <w:t xml:space="preserve"> </w:t>
      </w:r>
      <w:r>
        <w:rPr>
          <w:rFonts w:ascii="Calibri" w:hAnsi="Calibri"/>
        </w:rPr>
        <w:t xml:space="preserve">à faire reprendre par </w:t>
      </w:r>
      <w:r w:rsidRPr="009E1A7F">
        <w:rPr>
          <w:rFonts w:ascii="Calibri" w:hAnsi="Calibri"/>
        </w:rPr>
        <w:t xml:space="preserve">ses </w:t>
      </w:r>
      <w:r>
        <w:rPr>
          <w:rFonts w:ascii="Calibri" w:hAnsi="Calibri"/>
        </w:rPr>
        <w:t>Repreneur</w:t>
      </w:r>
      <w:r w:rsidRPr="009E1A7F">
        <w:rPr>
          <w:rFonts w:ascii="Calibri" w:hAnsi="Calibri"/>
        </w:rPr>
        <w:t>s désignés</w:t>
      </w:r>
      <w:r>
        <w:rPr>
          <w:rFonts w:ascii="Calibri" w:hAnsi="Calibri"/>
        </w:rPr>
        <w:t xml:space="preserve"> </w:t>
      </w:r>
      <w:r w:rsidRPr="009E1A7F">
        <w:rPr>
          <w:rFonts w:ascii="Calibri" w:hAnsi="Calibri"/>
        </w:rPr>
        <w:t xml:space="preserve">l’intégralité des DEM triés conformément aux </w:t>
      </w:r>
      <w:r>
        <w:rPr>
          <w:rFonts w:ascii="Calibri" w:hAnsi="Calibri"/>
        </w:rPr>
        <w:t>S</w:t>
      </w:r>
      <w:r w:rsidRPr="009E1A7F">
        <w:rPr>
          <w:rFonts w:ascii="Calibri" w:hAnsi="Calibri"/>
        </w:rPr>
        <w:t xml:space="preserve">tandards par </w:t>
      </w:r>
      <w:r>
        <w:rPr>
          <w:rFonts w:ascii="Calibri" w:hAnsi="Calibri"/>
        </w:rPr>
        <w:t>m</w:t>
      </w:r>
      <w:r w:rsidRPr="005A6C13">
        <w:rPr>
          <w:rFonts w:ascii="Calibri" w:hAnsi="Calibri"/>
        </w:rPr>
        <w:t>atériau tels que désignés dans le tableau ci-dessous et aux Prescriptions Techniques Particulières</w:t>
      </w:r>
      <w:r>
        <w:rPr>
          <w:rFonts w:ascii="Calibri" w:hAnsi="Calibri"/>
        </w:rPr>
        <w:t xml:space="preserve"> (PTP) telles que définies à l'article 10</w:t>
      </w:r>
      <w:r w:rsidRPr="005A6C13">
        <w:rPr>
          <w:rFonts w:ascii="Calibri" w:hAnsi="Calibri"/>
        </w:rPr>
        <w:t xml:space="preserve">. </w:t>
      </w:r>
    </w:p>
    <w:p w14:paraId="1D4429F0" w14:textId="77777777" w:rsidR="00235003" w:rsidRPr="009E1A7F" w:rsidRDefault="00235003" w:rsidP="00235003">
      <w:pPr>
        <w:spacing w:line="240" w:lineRule="exact"/>
        <w:ind w:left="720"/>
        <w:jc w:val="both"/>
        <w:rPr>
          <w:rFonts w:ascii="Calibri" w:hAnsi="Calibri"/>
        </w:rPr>
      </w:pPr>
    </w:p>
    <w:p w14:paraId="5B09A6AA" w14:textId="274AF8A1" w:rsidR="00235003" w:rsidRDefault="00235003" w:rsidP="00235003">
      <w:pPr>
        <w:numPr>
          <w:ilvl w:val="0"/>
          <w:numId w:val="44"/>
        </w:numPr>
        <w:spacing w:line="240" w:lineRule="exact"/>
        <w:jc w:val="both"/>
        <w:rPr>
          <w:rFonts w:ascii="Calibri" w:hAnsi="Calibri"/>
        </w:rPr>
      </w:pPr>
      <w:r w:rsidRPr="009E1A7F">
        <w:rPr>
          <w:rFonts w:ascii="Calibri" w:hAnsi="Calibri"/>
        </w:rPr>
        <w:t xml:space="preserve">Cet engagement de reprise et de recyclage concerne le ou les standards suivants (cocher la ou les cases correspondantes) </w:t>
      </w:r>
      <w:r>
        <w:rPr>
          <w:rFonts w:ascii="Calibri" w:hAnsi="Calibri"/>
        </w:rPr>
        <w:t>étant entendu</w:t>
      </w:r>
      <w:r w:rsidRPr="009E1A7F">
        <w:rPr>
          <w:rFonts w:ascii="Calibri" w:hAnsi="Calibri"/>
        </w:rPr>
        <w:t xml:space="preserve"> que la </w:t>
      </w:r>
      <w:r>
        <w:rPr>
          <w:rFonts w:ascii="Calibri" w:hAnsi="Calibri"/>
        </w:rPr>
        <w:t>C</w:t>
      </w:r>
      <w:r w:rsidRPr="009E1A7F">
        <w:rPr>
          <w:rFonts w:ascii="Calibri" w:hAnsi="Calibri"/>
        </w:rPr>
        <w:t>ollectivité certifie que le ou les standard</w:t>
      </w:r>
      <w:r>
        <w:rPr>
          <w:rFonts w:ascii="Calibri" w:hAnsi="Calibri"/>
        </w:rPr>
        <w:t>(</w:t>
      </w:r>
      <w:r w:rsidRPr="009E1A7F">
        <w:rPr>
          <w:rFonts w:ascii="Calibri" w:hAnsi="Calibri"/>
        </w:rPr>
        <w:t>s</w:t>
      </w:r>
      <w:r>
        <w:rPr>
          <w:rFonts w:ascii="Calibri" w:hAnsi="Calibri"/>
        </w:rPr>
        <w:t>)</w:t>
      </w:r>
      <w:r w:rsidRPr="009E1A7F">
        <w:rPr>
          <w:rFonts w:ascii="Calibri" w:hAnsi="Calibri"/>
        </w:rPr>
        <w:t xml:space="preserve"> concerné</w:t>
      </w:r>
      <w:r>
        <w:rPr>
          <w:rFonts w:ascii="Calibri" w:hAnsi="Calibri"/>
        </w:rPr>
        <w:t>(</w:t>
      </w:r>
      <w:r w:rsidRPr="009E1A7F">
        <w:rPr>
          <w:rFonts w:ascii="Calibri" w:hAnsi="Calibri"/>
        </w:rPr>
        <w:t>s</w:t>
      </w:r>
      <w:r>
        <w:rPr>
          <w:rFonts w:ascii="Calibri" w:hAnsi="Calibri"/>
        </w:rPr>
        <w:t>)</w:t>
      </w:r>
      <w:r w:rsidRPr="009E1A7F">
        <w:rPr>
          <w:rFonts w:ascii="Calibri" w:hAnsi="Calibri"/>
        </w:rPr>
        <w:t xml:space="preserve"> ne font l’objet d’aucun autre contrat antérieur au présent </w:t>
      </w:r>
      <w:r w:rsidR="00D53E90">
        <w:rPr>
          <w:rFonts w:ascii="Calibri" w:hAnsi="Calibri"/>
        </w:rPr>
        <w:t>c</w:t>
      </w:r>
      <w:r w:rsidRPr="009E1A7F">
        <w:rPr>
          <w:rFonts w:ascii="Calibri" w:hAnsi="Calibri"/>
        </w:rPr>
        <w:t>ontrat</w:t>
      </w:r>
      <w:r w:rsidR="00D53E90" w:rsidRPr="00D53E90">
        <w:rPr>
          <w:rFonts w:ascii="Calibri" w:hAnsi="Calibri"/>
        </w:rPr>
        <w:t xml:space="preserve"> </w:t>
      </w:r>
      <w:r w:rsidR="00D53E90" w:rsidRPr="001D5986">
        <w:rPr>
          <w:rFonts w:ascii="Calibri" w:hAnsi="Calibri"/>
        </w:rPr>
        <w:t>de reprise</w:t>
      </w:r>
      <w:r w:rsidRPr="009E1A7F">
        <w:rPr>
          <w:rFonts w:ascii="Calibri" w:hAnsi="Calibri"/>
        </w:rPr>
        <w:t xml:space="preserve"> et qu’elle dispose pleinement du droit de disposer des produits concernés :</w:t>
      </w:r>
    </w:p>
    <w:p w14:paraId="1C4BB6BB" w14:textId="77777777" w:rsidR="00235003" w:rsidRDefault="00235003" w:rsidP="00235003">
      <w:pPr>
        <w:jc w:val="both"/>
      </w:pPr>
    </w:p>
    <w:p w14:paraId="1FADD7C9" w14:textId="77777777" w:rsidR="00235003" w:rsidRPr="00A607E4" w:rsidRDefault="00235003" w:rsidP="00235003">
      <w:pPr>
        <w:pStyle w:val="Paragraphedeliste"/>
        <w:rPr>
          <w:rFonts w:cs="Calibri"/>
          <w:lang w:val="fr-FR"/>
        </w:rPr>
      </w:pPr>
    </w:p>
    <w:p w14:paraId="6B3C082B" w14:textId="77777777" w:rsidR="00235003" w:rsidRDefault="00235003" w:rsidP="00235003"/>
    <w:tbl>
      <w:tblPr>
        <w:tblW w:w="8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4761"/>
        <w:gridCol w:w="1708"/>
      </w:tblGrid>
      <w:tr w:rsidR="00235003" w:rsidRPr="00A04D6B" w14:paraId="74A62C91" w14:textId="77777777">
        <w:tc>
          <w:tcPr>
            <w:tcW w:w="2760" w:type="dxa"/>
            <w:vMerge w:val="restart"/>
            <w:tcBorders>
              <w:top w:val="single" w:sz="4" w:space="0" w:color="auto"/>
              <w:left w:val="single" w:sz="4" w:space="0" w:color="auto"/>
              <w:right w:val="single" w:sz="4" w:space="0" w:color="auto"/>
            </w:tcBorders>
          </w:tcPr>
          <w:p w14:paraId="791244C4" w14:textId="77777777" w:rsidR="00235003" w:rsidRPr="00E501D3" w:rsidRDefault="00235003">
            <w:pPr>
              <w:pStyle w:val="Style1"/>
              <w:widowControl/>
              <w:autoSpaceDE/>
              <w:autoSpaceDN/>
              <w:spacing w:line="240" w:lineRule="exact"/>
              <w:jc w:val="both"/>
              <w:rPr>
                <w:rFonts w:ascii="Calibri" w:hAnsi="Calibri" w:cs="Calibri"/>
                <w:b/>
                <w:sz w:val="22"/>
                <w:szCs w:val="22"/>
              </w:rPr>
            </w:pPr>
            <w:r w:rsidRPr="00E501D3">
              <w:rPr>
                <w:rFonts w:ascii="Calibri" w:hAnsi="Calibri" w:cs="Calibri"/>
                <w:b/>
                <w:sz w:val="22"/>
                <w:szCs w:val="22"/>
              </w:rPr>
              <w:t>Acier</w:t>
            </w:r>
          </w:p>
        </w:tc>
        <w:tc>
          <w:tcPr>
            <w:tcW w:w="5670" w:type="dxa"/>
            <w:tcBorders>
              <w:left w:val="single" w:sz="4" w:space="0" w:color="auto"/>
            </w:tcBorders>
          </w:tcPr>
          <w:p w14:paraId="4CE509D0" w14:textId="77777777" w:rsidR="00235003" w:rsidRPr="00E501D3" w:rsidRDefault="00235003">
            <w:pPr>
              <w:pStyle w:val="Style1"/>
              <w:widowControl/>
              <w:autoSpaceDE/>
              <w:autoSpaceDN/>
              <w:spacing w:line="240" w:lineRule="exact"/>
              <w:jc w:val="both"/>
              <w:rPr>
                <w:rFonts w:ascii="Calibri" w:hAnsi="Calibri" w:cs="Calibri"/>
                <w:b/>
                <w:sz w:val="22"/>
                <w:szCs w:val="22"/>
              </w:rPr>
            </w:pPr>
            <w:proofErr w:type="gramStart"/>
            <w:r w:rsidRPr="00E501D3">
              <w:rPr>
                <w:rFonts w:ascii="Calibri" w:hAnsi="Calibri" w:cs="Calibri"/>
                <w:b/>
                <w:sz w:val="22"/>
                <w:szCs w:val="22"/>
              </w:rPr>
              <w:t>issu</w:t>
            </w:r>
            <w:proofErr w:type="gramEnd"/>
            <w:r w:rsidRPr="00E501D3">
              <w:rPr>
                <w:rFonts w:ascii="Calibri" w:hAnsi="Calibri" w:cs="Calibri"/>
                <w:b/>
                <w:sz w:val="22"/>
                <w:szCs w:val="22"/>
              </w:rPr>
              <w:t xml:space="preserve"> de la collecte séparée</w:t>
            </w:r>
          </w:p>
          <w:p w14:paraId="09B65F16" w14:textId="77777777" w:rsidR="00235003" w:rsidRPr="00E501D3" w:rsidRDefault="00235003">
            <w:pPr>
              <w:pStyle w:val="Style1"/>
              <w:widowControl/>
              <w:autoSpaceDE/>
              <w:autoSpaceDN/>
              <w:jc w:val="both"/>
              <w:rPr>
                <w:rFonts w:ascii="Calibri" w:hAnsi="Calibri" w:cs="Calibri"/>
                <w:sz w:val="16"/>
                <w:szCs w:val="16"/>
              </w:rPr>
            </w:pPr>
            <w:r w:rsidRPr="006B3B44">
              <w:rPr>
                <w:color w:val="404040"/>
                <w:sz w:val="16"/>
                <w:szCs w:val="16"/>
              </w:rPr>
              <w:t>Déchets d’emballages ménagers en acier, pressé en paquets ou en balles, présentant une teneur en métal magnétique minimale de 88 %, et contenant 5 % d’humidité au maximum.</w:t>
            </w:r>
          </w:p>
        </w:tc>
        <w:tc>
          <w:tcPr>
            <w:tcW w:w="567" w:type="dxa"/>
          </w:tcPr>
          <w:p w14:paraId="346A7F66" w14:textId="77777777" w:rsidR="00235003" w:rsidRPr="00E501D3" w:rsidRDefault="00235003">
            <w:pPr>
              <w:pStyle w:val="Style1"/>
              <w:keepNext/>
              <w:widowControl/>
              <w:autoSpaceDE/>
              <w:autoSpaceDN/>
              <w:spacing w:line="240" w:lineRule="exact"/>
              <w:jc w:val="both"/>
              <w:outlineLvl w:val="2"/>
              <w:rPr>
                <w:rFonts w:ascii="Calibri" w:hAnsi="Calibri" w:cs="Calibri"/>
                <w:sz w:val="22"/>
                <w:szCs w:val="22"/>
              </w:rPr>
            </w:pPr>
            <w:r w:rsidRPr="00E501D3">
              <w:rPr>
                <w:rFonts w:ascii="Calibri" w:hAnsi="Calibri" w:cs="Calibri"/>
                <w:sz w:val="22"/>
                <w:szCs w:val="22"/>
              </w:rPr>
              <w:fldChar w:fldCharType="begin">
                <w:ffData>
                  <w:name w:val="CaseACocher3"/>
                  <w:enabled/>
                  <w:calcOnExit w:val="0"/>
                  <w:checkBox>
                    <w:size w:val="16"/>
                    <w:default w:val="0"/>
                  </w:checkBox>
                </w:ffData>
              </w:fldChar>
            </w:r>
            <w:r w:rsidRPr="00E501D3">
              <w:rPr>
                <w:rFonts w:ascii="Calibri" w:hAnsi="Calibri" w:cs="Calibri"/>
                <w:sz w:val="22"/>
                <w:szCs w:val="22"/>
              </w:rPr>
              <w:instrText xml:space="preserve"> FORMCHECKBOX </w:instrText>
            </w:r>
            <w:r w:rsidR="008E3A2A">
              <w:rPr>
                <w:rFonts w:ascii="Calibri" w:hAnsi="Calibri" w:cs="Calibri"/>
                <w:sz w:val="22"/>
                <w:szCs w:val="22"/>
              </w:rPr>
            </w:r>
            <w:r w:rsidR="008E3A2A">
              <w:rPr>
                <w:rFonts w:ascii="Calibri" w:hAnsi="Calibri" w:cs="Calibri"/>
                <w:sz w:val="22"/>
                <w:szCs w:val="22"/>
              </w:rPr>
              <w:fldChar w:fldCharType="separate"/>
            </w:r>
            <w:r w:rsidRPr="00E501D3">
              <w:rPr>
                <w:rFonts w:ascii="Calibri" w:hAnsi="Calibri" w:cs="Calibri"/>
                <w:sz w:val="22"/>
                <w:szCs w:val="22"/>
              </w:rPr>
              <w:fldChar w:fldCharType="end"/>
            </w:r>
          </w:p>
        </w:tc>
      </w:tr>
      <w:tr w:rsidR="00235003" w:rsidRPr="00A04D6B" w14:paraId="06407FA3" w14:textId="77777777">
        <w:tc>
          <w:tcPr>
            <w:tcW w:w="2760" w:type="dxa"/>
            <w:vMerge/>
            <w:tcBorders>
              <w:left w:val="single" w:sz="4" w:space="0" w:color="auto"/>
              <w:right w:val="single" w:sz="4" w:space="0" w:color="auto"/>
            </w:tcBorders>
          </w:tcPr>
          <w:p w14:paraId="26089F94" w14:textId="77777777" w:rsidR="00235003" w:rsidRPr="00E501D3" w:rsidRDefault="00235003">
            <w:pPr>
              <w:pStyle w:val="Style1"/>
              <w:widowControl/>
              <w:autoSpaceDE/>
              <w:autoSpaceDN/>
              <w:spacing w:line="240" w:lineRule="exact"/>
              <w:jc w:val="both"/>
              <w:rPr>
                <w:rFonts w:ascii="Calibri" w:hAnsi="Calibri" w:cs="Calibri"/>
                <w:b/>
                <w:sz w:val="22"/>
                <w:szCs w:val="22"/>
              </w:rPr>
            </w:pPr>
          </w:p>
        </w:tc>
        <w:tc>
          <w:tcPr>
            <w:tcW w:w="5670" w:type="dxa"/>
            <w:tcBorders>
              <w:left w:val="single" w:sz="4" w:space="0" w:color="auto"/>
            </w:tcBorders>
          </w:tcPr>
          <w:p w14:paraId="33DEAFA2" w14:textId="77777777" w:rsidR="00235003" w:rsidRPr="00E501D3" w:rsidRDefault="00235003">
            <w:pPr>
              <w:pStyle w:val="Style1"/>
              <w:widowControl/>
              <w:autoSpaceDE/>
              <w:autoSpaceDN/>
              <w:spacing w:line="240" w:lineRule="exact"/>
              <w:jc w:val="both"/>
              <w:rPr>
                <w:rFonts w:ascii="Calibri" w:hAnsi="Calibri" w:cs="Calibri"/>
                <w:b/>
                <w:sz w:val="22"/>
                <w:szCs w:val="22"/>
              </w:rPr>
            </w:pPr>
            <w:proofErr w:type="gramStart"/>
            <w:r w:rsidRPr="00E501D3">
              <w:rPr>
                <w:rFonts w:ascii="Calibri" w:hAnsi="Calibri" w:cs="Calibri"/>
                <w:b/>
                <w:sz w:val="22"/>
                <w:szCs w:val="22"/>
              </w:rPr>
              <w:t>issu</w:t>
            </w:r>
            <w:proofErr w:type="gramEnd"/>
            <w:r w:rsidRPr="00E501D3">
              <w:rPr>
                <w:rFonts w:ascii="Calibri" w:hAnsi="Calibri" w:cs="Calibri"/>
                <w:b/>
                <w:sz w:val="22"/>
                <w:szCs w:val="22"/>
              </w:rPr>
              <w:t xml:space="preserve"> des mâchefers des UIOM</w:t>
            </w:r>
          </w:p>
          <w:p w14:paraId="01049C8B" w14:textId="77777777" w:rsidR="00235003" w:rsidRPr="00E501D3" w:rsidRDefault="00235003">
            <w:pPr>
              <w:pStyle w:val="Style1"/>
              <w:widowControl/>
              <w:autoSpaceDE/>
              <w:autoSpaceDN/>
              <w:jc w:val="both"/>
              <w:rPr>
                <w:rFonts w:ascii="Calibri" w:hAnsi="Calibri" w:cs="Calibri"/>
                <w:sz w:val="22"/>
                <w:szCs w:val="22"/>
              </w:rPr>
            </w:pPr>
            <w:r w:rsidRPr="006B3B44">
              <w:rPr>
                <w:color w:val="404040"/>
                <w:sz w:val="16"/>
                <w:szCs w:val="16"/>
              </w:rPr>
              <w:t>Déchets d’emballages ménagers en acier, extraits par séparateur magnétique des mâchefers des UIOM, en vrac, présentant une teneur en métal magnétique valorisable minimale de 55 %, et contenant 10 % d’humidité au maximum.</w:t>
            </w:r>
          </w:p>
        </w:tc>
        <w:tc>
          <w:tcPr>
            <w:tcW w:w="567" w:type="dxa"/>
          </w:tcPr>
          <w:p w14:paraId="28F626F0" w14:textId="77777777" w:rsidR="00235003" w:rsidRPr="00E501D3" w:rsidRDefault="00235003">
            <w:pPr>
              <w:pStyle w:val="Style1"/>
              <w:keepNext/>
              <w:widowControl/>
              <w:autoSpaceDE/>
              <w:autoSpaceDN/>
              <w:spacing w:line="240" w:lineRule="exact"/>
              <w:jc w:val="both"/>
              <w:outlineLvl w:val="2"/>
              <w:rPr>
                <w:rFonts w:ascii="Calibri" w:hAnsi="Calibri" w:cs="Calibri"/>
                <w:sz w:val="22"/>
                <w:szCs w:val="22"/>
              </w:rPr>
            </w:pPr>
            <w:r w:rsidRPr="00E501D3">
              <w:rPr>
                <w:rFonts w:ascii="Calibri" w:hAnsi="Calibri" w:cs="Calibri"/>
                <w:sz w:val="22"/>
                <w:szCs w:val="22"/>
              </w:rPr>
              <w:fldChar w:fldCharType="begin">
                <w:ffData>
                  <w:name w:val="CaseACocher3"/>
                  <w:enabled/>
                  <w:calcOnExit w:val="0"/>
                  <w:checkBox>
                    <w:size w:val="16"/>
                    <w:default w:val="0"/>
                  </w:checkBox>
                </w:ffData>
              </w:fldChar>
            </w:r>
            <w:r w:rsidRPr="00E501D3">
              <w:rPr>
                <w:rFonts w:ascii="Calibri" w:hAnsi="Calibri" w:cs="Calibri"/>
                <w:sz w:val="22"/>
                <w:szCs w:val="22"/>
              </w:rPr>
              <w:instrText xml:space="preserve"> FORMCHECKBOX </w:instrText>
            </w:r>
            <w:r w:rsidR="008E3A2A">
              <w:rPr>
                <w:rFonts w:ascii="Calibri" w:hAnsi="Calibri" w:cs="Calibri"/>
                <w:sz w:val="22"/>
                <w:szCs w:val="22"/>
              </w:rPr>
            </w:r>
            <w:r w:rsidR="008E3A2A">
              <w:rPr>
                <w:rFonts w:ascii="Calibri" w:hAnsi="Calibri" w:cs="Calibri"/>
                <w:sz w:val="22"/>
                <w:szCs w:val="22"/>
              </w:rPr>
              <w:fldChar w:fldCharType="separate"/>
            </w:r>
            <w:r w:rsidRPr="00E501D3">
              <w:rPr>
                <w:rFonts w:ascii="Calibri" w:hAnsi="Calibri" w:cs="Calibri"/>
                <w:sz w:val="22"/>
                <w:szCs w:val="22"/>
              </w:rPr>
              <w:fldChar w:fldCharType="end"/>
            </w:r>
          </w:p>
        </w:tc>
      </w:tr>
      <w:tr w:rsidR="00235003" w:rsidRPr="00A04D6B" w14:paraId="2AEF28C6" w14:textId="77777777">
        <w:tc>
          <w:tcPr>
            <w:tcW w:w="2760" w:type="dxa"/>
            <w:vMerge/>
            <w:tcBorders>
              <w:left w:val="single" w:sz="4" w:space="0" w:color="auto"/>
              <w:bottom w:val="single" w:sz="4" w:space="0" w:color="auto"/>
              <w:right w:val="single" w:sz="4" w:space="0" w:color="auto"/>
            </w:tcBorders>
          </w:tcPr>
          <w:p w14:paraId="736D42E7" w14:textId="77777777" w:rsidR="00235003" w:rsidRPr="00E501D3" w:rsidRDefault="00235003">
            <w:pPr>
              <w:pStyle w:val="Style1"/>
              <w:widowControl/>
              <w:autoSpaceDE/>
              <w:autoSpaceDN/>
              <w:spacing w:line="240" w:lineRule="exact"/>
              <w:jc w:val="both"/>
              <w:rPr>
                <w:rFonts w:ascii="Calibri" w:hAnsi="Calibri" w:cs="Calibri"/>
                <w:b/>
                <w:sz w:val="22"/>
                <w:szCs w:val="22"/>
              </w:rPr>
            </w:pPr>
          </w:p>
        </w:tc>
        <w:tc>
          <w:tcPr>
            <w:tcW w:w="5670" w:type="dxa"/>
            <w:tcBorders>
              <w:left w:val="single" w:sz="4" w:space="0" w:color="auto"/>
            </w:tcBorders>
          </w:tcPr>
          <w:p w14:paraId="41AC8055" w14:textId="77777777" w:rsidR="00235003" w:rsidRPr="00E501D3" w:rsidRDefault="00235003">
            <w:pPr>
              <w:pStyle w:val="Style1"/>
              <w:widowControl/>
              <w:autoSpaceDE/>
              <w:autoSpaceDN/>
              <w:spacing w:line="240" w:lineRule="exact"/>
              <w:jc w:val="both"/>
              <w:rPr>
                <w:rFonts w:ascii="Calibri" w:hAnsi="Calibri" w:cs="Calibri"/>
                <w:b/>
                <w:sz w:val="22"/>
                <w:szCs w:val="22"/>
              </w:rPr>
            </w:pPr>
            <w:proofErr w:type="gramStart"/>
            <w:r w:rsidRPr="00E501D3">
              <w:rPr>
                <w:rFonts w:ascii="Calibri" w:hAnsi="Calibri" w:cs="Calibri"/>
                <w:b/>
                <w:sz w:val="22"/>
                <w:szCs w:val="22"/>
              </w:rPr>
              <w:t>issu</w:t>
            </w:r>
            <w:proofErr w:type="gramEnd"/>
            <w:r w:rsidRPr="00E501D3">
              <w:rPr>
                <w:rFonts w:ascii="Calibri" w:hAnsi="Calibri" w:cs="Calibri"/>
                <w:b/>
                <w:sz w:val="22"/>
                <w:szCs w:val="22"/>
              </w:rPr>
              <w:t xml:space="preserve"> d’une unité de traitement d’un flux d’OMR</w:t>
            </w:r>
          </w:p>
          <w:p w14:paraId="11C40809" w14:textId="77777777" w:rsidR="00235003" w:rsidRPr="00E501D3" w:rsidRDefault="00235003">
            <w:pPr>
              <w:pStyle w:val="Style1"/>
              <w:widowControl/>
              <w:autoSpaceDE/>
              <w:autoSpaceDN/>
              <w:jc w:val="both"/>
              <w:rPr>
                <w:rFonts w:ascii="Calibri" w:hAnsi="Calibri" w:cs="Calibri"/>
                <w:i/>
                <w:sz w:val="22"/>
                <w:szCs w:val="22"/>
              </w:rPr>
            </w:pPr>
            <w:r w:rsidRPr="006B3B44">
              <w:rPr>
                <w:color w:val="404040"/>
                <w:sz w:val="16"/>
                <w:szCs w:val="16"/>
              </w:rPr>
              <w:t>Déchets d’emballages en acier, trié magnétiquement, en vrac, et présentant une teneur en métal magnétique minimale de 88 %, et contenant 5 % d’humidité au maximum.</w:t>
            </w:r>
          </w:p>
        </w:tc>
        <w:tc>
          <w:tcPr>
            <w:tcW w:w="567" w:type="dxa"/>
          </w:tcPr>
          <w:p w14:paraId="2874FBDD" w14:textId="77777777" w:rsidR="00235003" w:rsidRPr="00E501D3" w:rsidRDefault="00235003">
            <w:pPr>
              <w:pStyle w:val="Style1"/>
              <w:keepNext/>
              <w:widowControl/>
              <w:autoSpaceDE/>
              <w:autoSpaceDN/>
              <w:spacing w:line="240" w:lineRule="exact"/>
              <w:jc w:val="both"/>
              <w:outlineLvl w:val="2"/>
              <w:rPr>
                <w:rFonts w:ascii="Calibri" w:hAnsi="Calibri" w:cs="Calibri"/>
                <w:sz w:val="22"/>
                <w:szCs w:val="22"/>
              </w:rPr>
            </w:pPr>
            <w:r w:rsidRPr="00E501D3">
              <w:rPr>
                <w:rFonts w:ascii="Calibri" w:hAnsi="Calibri" w:cs="Calibri"/>
                <w:sz w:val="22"/>
                <w:szCs w:val="22"/>
              </w:rPr>
              <w:fldChar w:fldCharType="begin">
                <w:ffData>
                  <w:name w:val="CaseACocher3"/>
                  <w:enabled/>
                  <w:calcOnExit w:val="0"/>
                  <w:checkBox>
                    <w:size w:val="16"/>
                    <w:default w:val="0"/>
                  </w:checkBox>
                </w:ffData>
              </w:fldChar>
            </w:r>
            <w:r w:rsidRPr="00E501D3">
              <w:rPr>
                <w:rFonts w:ascii="Calibri" w:hAnsi="Calibri" w:cs="Calibri"/>
                <w:sz w:val="22"/>
                <w:szCs w:val="22"/>
              </w:rPr>
              <w:instrText xml:space="preserve"> FORMCHECKBOX </w:instrText>
            </w:r>
            <w:r w:rsidR="008E3A2A">
              <w:rPr>
                <w:rFonts w:ascii="Calibri" w:hAnsi="Calibri" w:cs="Calibri"/>
                <w:sz w:val="22"/>
                <w:szCs w:val="22"/>
              </w:rPr>
            </w:r>
            <w:r w:rsidR="008E3A2A">
              <w:rPr>
                <w:rFonts w:ascii="Calibri" w:hAnsi="Calibri" w:cs="Calibri"/>
                <w:sz w:val="22"/>
                <w:szCs w:val="22"/>
              </w:rPr>
              <w:fldChar w:fldCharType="separate"/>
            </w:r>
            <w:r w:rsidRPr="00E501D3">
              <w:rPr>
                <w:rFonts w:ascii="Calibri" w:hAnsi="Calibri" w:cs="Calibri"/>
                <w:sz w:val="22"/>
                <w:szCs w:val="22"/>
              </w:rPr>
              <w:fldChar w:fldCharType="end"/>
            </w:r>
          </w:p>
        </w:tc>
      </w:tr>
    </w:tbl>
    <w:p w14:paraId="33FC0574" w14:textId="77777777" w:rsidR="00235003" w:rsidRDefault="00235003" w:rsidP="00235003"/>
    <w:p w14:paraId="6669FE97" w14:textId="77777777" w:rsidR="00235003" w:rsidRPr="00BD0EE1" w:rsidRDefault="00235003" w:rsidP="00235003">
      <w:pPr>
        <w:spacing w:line="240" w:lineRule="exact"/>
        <w:ind w:left="720"/>
        <w:jc w:val="both"/>
        <w:rPr>
          <w:rFonts w:asciiTheme="minorHAnsi" w:hAnsiTheme="minorHAnsi"/>
          <w:szCs w:val="22"/>
        </w:rPr>
      </w:pPr>
    </w:p>
    <w:p w14:paraId="0B58E3B1" w14:textId="77777777" w:rsidR="00235003" w:rsidRPr="00E10197" w:rsidRDefault="00235003" w:rsidP="00235003">
      <w:pPr>
        <w:numPr>
          <w:ilvl w:val="0"/>
          <w:numId w:val="44"/>
        </w:numPr>
        <w:spacing w:after="200" w:line="240" w:lineRule="exact"/>
        <w:contextualSpacing/>
        <w:jc w:val="both"/>
        <w:rPr>
          <w:rFonts w:asciiTheme="minorHAnsi" w:hAnsiTheme="minorHAnsi"/>
          <w:szCs w:val="22"/>
        </w:rPr>
      </w:pPr>
      <w:r w:rsidRPr="00E10197">
        <w:rPr>
          <w:rFonts w:asciiTheme="minorHAnsi" w:hAnsiTheme="minorHAnsi"/>
          <w:szCs w:val="22"/>
        </w:rPr>
        <w:t>La Collectivité s’engage à informer la Filière Matériau dans les meilleurs délais de tout changement affectant ses statuts (évolution du périmètre, modification des compétences, dénomination…)</w:t>
      </w:r>
    </w:p>
    <w:p w14:paraId="6C23A1F0" w14:textId="77777777" w:rsidR="00235003" w:rsidRPr="00E10197" w:rsidRDefault="00235003" w:rsidP="00235003">
      <w:pPr>
        <w:spacing w:line="240" w:lineRule="exact"/>
        <w:jc w:val="both"/>
        <w:rPr>
          <w:rFonts w:asciiTheme="minorHAnsi" w:hAnsiTheme="minorHAnsi"/>
          <w:szCs w:val="22"/>
        </w:rPr>
      </w:pPr>
    </w:p>
    <w:p w14:paraId="2E086D93" w14:textId="77777777" w:rsidR="00235003" w:rsidRPr="00E10197" w:rsidRDefault="00235003" w:rsidP="00235003">
      <w:pPr>
        <w:numPr>
          <w:ilvl w:val="0"/>
          <w:numId w:val="44"/>
        </w:numPr>
        <w:spacing w:after="200" w:line="240" w:lineRule="exact"/>
        <w:contextualSpacing/>
        <w:jc w:val="both"/>
        <w:rPr>
          <w:rFonts w:asciiTheme="minorHAnsi" w:hAnsiTheme="minorHAnsi"/>
          <w:szCs w:val="22"/>
        </w:rPr>
      </w:pPr>
      <w:r w:rsidRPr="00E10197">
        <w:rPr>
          <w:rFonts w:asciiTheme="minorHAnsi" w:hAnsiTheme="minorHAnsi"/>
          <w:szCs w:val="22"/>
        </w:rPr>
        <w:t>Les Collectivités doivent informer la Filière Matériau des délégations données et de tout changement d’organisation pouvant intervenir au sein de leur unité de traitement (ex : changement de gestionnaire d</w:t>
      </w:r>
      <w:r>
        <w:rPr>
          <w:rFonts w:asciiTheme="minorHAnsi" w:hAnsiTheme="minorHAnsi"/>
          <w:szCs w:val="22"/>
        </w:rPr>
        <w:t>’</w:t>
      </w:r>
      <w:r w:rsidRPr="00E10197">
        <w:rPr>
          <w:rFonts w:asciiTheme="minorHAnsi" w:hAnsiTheme="minorHAnsi"/>
          <w:szCs w:val="22"/>
        </w:rPr>
        <w:t>unité de traitement).</w:t>
      </w:r>
    </w:p>
    <w:p w14:paraId="14605DC6" w14:textId="77777777" w:rsidR="00235003" w:rsidRPr="00982BC4" w:rsidRDefault="00235003" w:rsidP="00235003">
      <w:pPr>
        <w:spacing w:line="240" w:lineRule="exact"/>
        <w:jc w:val="both"/>
      </w:pPr>
    </w:p>
    <w:p w14:paraId="4FFA1F57" w14:textId="77777777" w:rsidR="00235003" w:rsidRPr="009E1A7F" w:rsidRDefault="00235003" w:rsidP="00235003">
      <w:pPr>
        <w:pStyle w:val="Titre"/>
        <w:rPr>
          <w:rFonts w:ascii="Calibri" w:hAnsi="Calibri"/>
        </w:rPr>
      </w:pPr>
      <w:r w:rsidRPr="009E1A7F">
        <w:rPr>
          <w:rFonts w:ascii="Calibri" w:hAnsi="Calibri"/>
        </w:rPr>
        <w:t>ARTICLE 2 : REPRISE ET RECYCLAGE</w:t>
      </w:r>
    </w:p>
    <w:p w14:paraId="49911F1A" w14:textId="77777777" w:rsidR="00235003" w:rsidRPr="009E1A7F" w:rsidRDefault="00235003" w:rsidP="00235003">
      <w:pPr>
        <w:pStyle w:val="Style1"/>
        <w:widowControl/>
        <w:autoSpaceDE/>
        <w:autoSpaceDN/>
        <w:spacing w:line="240" w:lineRule="exact"/>
        <w:jc w:val="both"/>
        <w:rPr>
          <w:rFonts w:ascii="Calibri" w:hAnsi="Calibri"/>
          <w:b/>
          <w:bCs/>
          <w:caps/>
          <w:kern w:val="28"/>
          <w:sz w:val="22"/>
        </w:rPr>
      </w:pPr>
    </w:p>
    <w:p w14:paraId="5F6301C2" w14:textId="77777777" w:rsidR="00235003" w:rsidRPr="009E1A7F" w:rsidRDefault="00235003" w:rsidP="00235003">
      <w:pPr>
        <w:numPr>
          <w:ilvl w:val="0"/>
          <w:numId w:val="46"/>
        </w:numPr>
        <w:spacing w:line="240" w:lineRule="exact"/>
        <w:jc w:val="both"/>
        <w:rPr>
          <w:rFonts w:ascii="Calibri" w:hAnsi="Calibri"/>
        </w:rPr>
      </w:pPr>
      <w:r w:rsidRPr="009E1A7F">
        <w:rPr>
          <w:rFonts w:ascii="Calibri" w:hAnsi="Calibri"/>
        </w:rPr>
        <w:t xml:space="preserve">La </w:t>
      </w:r>
      <w:r>
        <w:rPr>
          <w:rFonts w:ascii="Calibri" w:hAnsi="Calibri"/>
        </w:rPr>
        <w:t>Filière</w:t>
      </w:r>
      <w:r w:rsidRPr="009E1A7F">
        <w:rPr>
          <w:rFonts w:ascii="Calibri" w:hAnsi="Calibri"/>
        </w:rPr>
        <w:t xml:space="preserve"> </w:t>
      </w:r>
      <w:r>
        <w:rPr>
          <w:rFonts w:ascii="Calibri" w:hAnsi="Calibri"/>
        </w:rPr>
        <w:t>Matériau</w:t>
      </w:r>
      <w:r w:rsidRPr="009E1A7F">
        <w:rPr>
          <w:rFonts w:ascii="Calibri" w:hAnsi="Calibri"/>
        </w:rPr>
        <w:t xml:space="preserve"> s’engage à reprendre </w:t>
      </w:r>
      <w:r>
        <w:rPr>
          <w:rFonts w:ascii="Calibri" w:hAnsi="Calibri"/>
        </w:rPr>
        <w:t xml:space="preserve">ou faire reprendre par ses Repreneurs désignés </w:t>
      </w:r>
      <w:r w:rsidRPr="009E1A7F">
        <w:rPr>
          <w:rFonts w:ascii="Calibri" w:hAnsi="Calibri"/>
        </w:rPr>
        <w:t>et à recycler dans le respect des conditions réglementaires et environnementales en vigueur</w:t>
      </w:r>
      <w:r>
        <w:rPr>
          <w:rFonts w:ascii="Calibri" w:hAnsi="Calibri"/>
        </w:rPr>
        <w:t xml:space="preserve"> </w:t>
      </w:r>
      <w:r w:rsidRPr="009E1A7F">
        <w:rPr>
          <w:rFonts w:ascii="Calibri" w:hAnsi="Calibri"/>
        </w:rPr>
        <w:t xml:space="preserve">et du principe de proximité, l’intégralité des DEM collectés et triés par la </w:t>
      </w:r>
      <w:r>
        <w:rPr>
          <w:rFonts w:ascii="Calibri" w:hAnsi="Calibri"/>
        </w:rPr>
        <w:t>C</w:t>
      </w:r>
      <w:r w:rsidRPr="009E1A7F">
        <w:rPr>
          <w:rFonts w:ascii="Calibri" w:hAnsi="Calibri"/>
        </w:rPr>
        <w:t xml:space="preserve">ollectivité, conformes aux Standards par </w:t>
      </w:r>
      <w:r>
        <w:rPr>
          <w:rFonts w:ascii="Calibri" w:hAnsi="Calibri"/>
        </w:rPr>
        <w:t>m</w:t>
      </w:r>
      <w:r w:rsidRPr="009E1A7F">
        <w:rPr>
          <w:rFonts w:ascii="Calibri" w:hAnsi="Calibri"/>
        </w:rPr>
        <w:t xml:space="preserve">atériau </w:t>
      </w:r>
      <w:r>
        <w:rPr>
          <w:rFonts w:ascii="Calibri" w:hAnsi="Calibri"/>
        </w:rPr>
        <w:t xml:space="preserve">désignés à l’article 1.2 </w:t>
      </w:r>
      <w:r w:rsidRPr="009E1A7F">
        <w:rPr>
          <w:rFonts w:ascii="Calibri" w:hAnsi="Calibri"/>
        </w:rPr>
        <w:t xml:space="preserve">et aux </w:t>
      </w:r>
      <w:r>
        <w:rPr>
          <w:rFonts w:ascii="Calibri" w:hAnsi="Calibri"/>
        </w:rPr>
        <w:t>PTP définies à l’article 10</w:t>
      </w:r>
      <w:r w:rsidRPr="009E1A7F">
        <w:rPr>
          <w:rFonts w:ascii="Calibri" w:hAnsi="Calibri"/>
        </w:rPr>
        <w:t xml:space="preserve">. </w:t>
      </w:r>
    </w:p>
    <w:p w14:paraId="74475D18" w14:textId="77777777" w:rsidR="00235003" w:rsidRPr="009E1A7F" w:rsidRDefault="00235003" w:rsidP="00235003">
      <w:pPr>
        <w:spacing w:line="240" w:lineRule="exact"/>
        <w:jc w:val="both"/>
        <w:rPr>
          <w:rFonts w:ascii="Calibri" w:hAnsi="Calibri"/>
        </w:rPr>
      </w:pPr>
    </w:p>
    <w:p w14:paraId="70CB57F4" w14:textId="368513E4" w:rsidR="00235003" w:rsidRPr="009E1A7F" w:rsidRDefault="00235003" w:rsidP="00235003">
      <w:pPr>
        <w:numPr>
          <w:ilvl w:val="0"/>
          <w:numId w:val="46"/>
        </w:numPr>
        <w:spacing w:line="240" w:lineRule="exact"/>
        <w:jc w:val="both"/>
        <w:rPr>
          <w:rFonts w:ascii="Calibri" w:hAnsi="Calibri"/>
        </w:rPr>
      </w:pPr>
      <w:r w:rsidRPr="009E1A7F">
        <w:rPr>
          <w:rFonts w:ascii="Calibri" w:hAnsi="Calibri"/>
        </w:rPr>
        <w:t xml:space="preserve">En contrepartie, la Collectivité s’engage envers la </w:t>
      </w:r>
      <w:r>
        <w:rPr>
          <w:rFonts w:ascii="Calibri" w:hAnsi="Calibri"/>
        </w:rPr>
        <w:t>Filière</w:t>
      </w:r>
      <w:r w:rsidRPr="009E1A7F">
        <w:rPr>
          <w:rFonts w:ascii="Calibri" w:hAnsi="Calibri"/>
        </w:rPr>
        <w:t xml:space="preserve"> Matériau à lui réserver l’intégralité des tonnes de DEM </w:t>
      </w:r>
      <w:r>
        <w:rPr>
          <w:rFonts w:ascii="Calibri" w:hAnsi="Calibri"/>
        </w:rPr>
        <w:t xml:space="preserve">collectées sur son territoire, </w:t>
      </w:r>
      <w:r w:rsidRPr="009E1A7F">
        <w:rPr>
          <w:rFonts w:ascii="Calibri" w:hAnsi="Calibri"/>
        </w:rPr>
        <w:t>conformes aux standards par matériaux</w:t>
      </w:r>
      <w:r>
        <w:rPr>
          <w:rFonts w:ascii="Calibri" w:hAnsi="Calibri"/>
        </w:rPr>
        <w:t>,</w:t>
      </w:r>
      <w:r w:rsidRPr="009E1A7F">
        <w:rPr>
          <w:rFonts w:ascii="Calibri" w:hAnsi="Calibri"/>
        </w:rPr>
        <w:t xml:space="preserve"> éligibles aux soutiens financiers de la Société Agréée et ce pour toute la durée du présent </w:t>
      </w:r>
      <w:r w:rsidR="00D53E90">
        <w:rPr>
          <w:rFonts w:ascii="Calibri" w:hAnsi="Calibri"/>
        </w:rPr>
        <w:t>c</w:t>
      </w:r>
      <w:r>
        <w:rPr>
          <w:rFonts w:ascii="Calibri" w:hAnsi="Calibri"/>
        </w:rPr>
        <w:t>ontrat</w:t>
      </w:r>
      <w:r w:rsidR="00D53E90" w:rsidRPr="00D53E90">
        <w:rPr>
          <w:rFonts w:ascii="Calibri" w:hAnsi="Calibri"/>
        </w:rPr>
        <w:t xml:space="preserve"> </w:t>
      </w:r>
      <w:r w:rsidR="00D53E90" w:rsidRPr="001D5986">
        <w:rPr>
          <w:rFonts w:ascii="Calibri" w:hAnsi="Calibri"/>
        </w:rPr>
        <w:t>de reprise</w:t>
      </w:r>
      <w:r w:rsidRPr="009E1A7F">
        <w:rPr>
          <w:rFonts w:ascii="Calibri" w:hAnsi="Calibri"/>
        </w:rPr>
        <w:t>, sauf circonstances particulières</w:t>
      </w:r>
      <w:r>
        <w:rPr>
          <w:rFonts w:ascii="Calibri" w:hAnsi="Calibri"/>
        </w:rPr>
        <w:t xml:space="preserve">, </w:t>
      </w:r>
      <w:r w:rsidRPr="00C45375">
        <w:rPr>
          <w:rFonts w:ascii="Calibri" w:hAnsi="Calibri"/>
        </w:rPr>
        <w:t xml:space="preserve">notamment si la Collectivité produit un standard expérimental portant sur des catégories ou sous-catégories de déchets d’emballages ménagers partiellement ou totalement incluses dans des Standards par </w:t>
      </w:r>
      <w:r>
        <w:rPr>
          <w:rFonts w:ascii="Calibri" w:hAnsi="Calibri"/>
        </w:rPr>
        <w:t>m</w:t>
      </w:r>
      <w:r w:rsidRPr="00C45375">
        <w:rPr>
          <w:rFonts w:ascii="Calibri" w:hAnsi="Calibri"/>
        </w:rPr>
        <w:t xml:space="preserve">atériau existants et incluses dans le </w:t>
      </w:r>
      <w:r>
        <w:rPr>
          <w:rFonts w:ascii="Calibri" w:hAnsi="Calibri"/>
        </w:rPr>
        <w:t xml:space="preserve">présent </w:t>
      </w:r>
      <w:r w:rsidRPr="00C45375">
        <w:rPr>
          <w:rFonts w:ascii="Calibri" w:hAnsi="Calibri"/>
        </w:rPr>
        <w:t>contrat de reprise. Dans ce cas, un avenant au</w:t>
      </w:r>
      <w:r>
        <w:rPr>
          <w:rFonts w:ascii="Calibri" w:hAnsi="Calibri"/>
        </w:rPr>
        <w:t xml:space="preserve"> présent</w:t>
      </w:r>
      <w:r w:rsidRPr="00C45375">
        <w:rPr>
          <w:rFonts w:ascii="Calibri" w:hAnsi="Calibri"/>
        </w:rPr>
        <w:t xml:space="preserve"> contrat</w:t>
      </w:r>
      <w:r w:rsidR="00CF5623" w:rsidRPr="00CF5623">
        <w:rPr>
          <w:rFonts w:ascii="Calibri" w:hAnsi="Calibri"/>
        </w:rPr>
        <w:t xml:space="preserve"> </w:t>
      </w:r>
      <w:r w:rsidR="00CF5623" w:rsidRPr="001D5986">
        <w:rPr>
          <w:rFonts w:ascii="Calibri" w:hAnsi="Calibri"/>
        </w:rPr>
        <w:t>de reprise</w:t>
      </w:r>
      <w:r w:rsidRPr="00C45375">
        <w:rPr>
          <w:rFonts w:ascii="Calibri" w:hAnsi="Calibri"/>
        </w:rPr>
        <w:t xml:space="preserve"> pourra être nécessaire pour définir le périmètre exact d’exclusivité des livraisons.</w:t>
      </w:r>
    </w:p>
    <w:p w14:paraId="43FA1DC2" w14:textId="77777777" w:rsidR="00235003" w:rsidRPr="009E1A7F" w:rsidRDefault="00235003" w:rsidP="00235003">
      <w:pPr>
        <w:spacing w:line="240" w:lineRule="exact"/>
        <w:ind w:left="720"/>
        <w:jc w:val="both"/>
        <w:rPr>
          <w:rFonts w:ascii="Calibri" w:hAnsi="Calibri"/>
        </w:rPr>
      </w:pPr>
    </w:p>
    <w:p w14:paraId="6D546787" w14:textId="77777777" w:rsidR="00235003" w:rsidRPr="009E1A7F" w:rsidRDefault="00235003" w:rsidP="00235003">
      <w:pPr>
        <w:rPr>
          <w:rFonts w:ascii="Calibri" w:hAnsi="Calibri"/>
        </w:rPr>
      </w:pPr>
    </w:p>
    <w:p w14:paraId="5A148DE4" w14:textId="77777777" w:rsidR="00235003" w:rsidRPr="009E1A7F" w:rsidRDefault="00235003" w:rsidP="00235003">
      <w:pPr>
        <w:pStyle w:val="Titre"/>
        <w:rPr>
          <w:rFonts w:ascii="Calibri" w:hAnsi="Calibri"/>
        </w:rPr>
      </w:pPr>
      <w:r w:rsidRPr="009E1A7F">
        <w:rPr>
          <w:rFonts w:ascii="Calibri" w:hAnsi="Calibri"/>
        </w:rPr>
        <w:lastRenderedPageBreak/>
        <w:t>ARTICLE 3</w:t>
      </w:r>
      <w:r>
        <w:rPr>
          <w:rFonts w:ascii="Calibri" w:hAnsi="Calibri"/>
        </w:rPr>
        <w:t xml:space="preserve"> </w:t>
      </w:r>
      <w:r w:rsidRPr="009E1A7F">
        <w:rPr>
          <w:rFonts w:ascii="Calibri" w:hAnsi="Calibri"/>
        </w:rPr>
        <w:t>: TRACABILITE</w:t>
      </w:r>
    </w:p>
    <w:p w14:paraId="61945ABD" w14:textId="77777777" w:rsidR="00235003" w:rsidRPr="009E1A7F" w:rsidRDefault="00235003" w:rsidP="00235003">
      <w:pPr>
        <w:pStyle w:val="Style1"/>
        <w:widowControl/>
        <w:autoSpaceDE/>
        <w:autoSpaceDN/>
        <w:spacing w:line="240" w:lineRule="exact"/>
        <w:jc w:val="both"/>
        <w:rPr>
          <w:rFonts w:ascii="Calibri" w:hAnsi="Calibri"/>
          <w:b/>
          <w:bCs/>
          <w:caps/>
          <w:kern w:val="28"/>
          <w:sz w:val="22"/>
        </w:rPr>
      </w:pPr>
    </w:p>
    <w:p w14:paraId="1369E89E" w14:textId="77777777" w:rsidR="00235003" w:rsidRPr="009E1A7F" w:rsidRDefault="00235003" w:rsidP="00235003">
      <w:pPr>
        <w:numPr>
          <w:ilvl w:val="0"/>
          <w:numId w:val="45"/>
        </w:numPr>
        <w:spacing w:line="240" w:lineRule="exact"/>
        <w:jc w:val="both"/>
        <w:rPr>
          <w:rFonts w:ascii="Calibri" w:hAnsi="Calibri"/>
        </w:rPr>
      </w:pPr>
      <w:r w:rsidRPr="009E1A7F">
        <w:rPr>
          <w:rFonts w:ascii="Calibri" w:hAnsi="Calibri"/>
        </w:rPr>
        <w:t xml:space="preserve">La </w:t>
      </w:r>
      <w:r>
        <w:rPr>
          <w:rFonts w:ascii="Calibri" w:hAnsi="Calibri"/>
        </w:rPr>
        <w:t>Filière</w:t>
      </w:r>
      <w:r w:rsidRPr="009E1A7F">
        <w:rPr>
          <w:rFonts w:ascii="Calibri" w:hAnsi="Calibri"/>
        </w:rPr>
        <w:t xml:space="preserve"> </w:t>
      </w:r>
      <w:r>
        <w:rPr>
          <w:rFonts w:ascii="Calibri" w:hAnsi="Calibri"/>
        </w:rPr>
        <w:t xml:space="preserve">Matériau </w:t>
      </w:r>
      <w:r w:rsidRPr="009E1A7F">
        <w:rPr>
          <w:rFonts w:ascii="Calibri" w:hAnsi="Calibri"/>
        </w:rPr>
        <w:t xml:space="preserve">s’engage à se conformer aux règles de traçabilité </w:t>
      </w:r>
      <w:r>
        <w:rPr>
          <w:rFonts w:ascii="Calibri" w:hAnsi="Calibri"/>
        </w:rPr>
        <w:t xml:space="preserve">et à les faire appliquer et respecter par ses Repreneurs </w:t>
      </w:r>
      <w:r w:rsidRPr="009E1A7F">
        <w:rPr>
          <w:rFonts w:ascii="Calibri" w:hAnsi="Calibri"/>
        </w:rPr>
        <w:t>(vérification de l’enregistrement et de l’identification des lots aux différentes étapes de la chaîne, identification du destinataire final,</w:t>
      </w:r>
      <w:r>
        <w:rPr>
          <w:rFonts w:ascii="Calibri" w:hAnsi="Calibri"/>
        </w:rPr>
        <w:t>…) et aux règles générales</w:t>
      </w:r>
      <w:r w:rsidRPr="009E1A7F">
        <w:rPr>
          <w:rFonts w:ascii="Calibri" w:hAnsi="Calibri"/>
        </w:rPr>
        <w:t xml:space="preserve"> de recyclage exigées par </w:t>
      </w:r>
      <w:r>
        <w:rPr>
          <w:rFonts w:ascii="Calibri" w:hAnsi="Calibri"/>
        </w:rPr>
        <w:t>la</w:t>
      </w:r>
      <w:r w:rsidRPr="009E1A7F">
        <w:rPr>
          <w:rFonts w:ascii="Calibri" w:hAnsi="Calibri"/>
        </w:rPr>
        <w:t xml:space="preserve"> Société Agréée</w:t>
      </w:r>
      <w:r>
        <w:rPr>
          <w:rFonts w:ascii="Calibri" w:hAnsi="Calibri"/>
        </w:rPr>
        <w:t xml:space="preserve"> </w:t>
      </w:r>
      <w:r w:rsidRPr="009E1A7F">
        <w:rPr>
          <w:rFonts w:ascii="Calibri" w:hAnsi="Calibri"/>
        </w:rPr>
        <w:t xml:space="preserve">pour la sécurité financière et la pérennité du dispositif et qui conditionnent le versement des soutiens à la tonne recyclée par la Société Agréée à la Collectivité. A ce titre, </w:t>
      </w:r>
      <w:r>
        <w:rPr>
          <w:rFonts w:ascii="Calibri" w:hAnsi="Calibri"/>
        </w:rPr>
        <w:t>la Filière Matériau</w:t>
      </w:r>
      <w:r w:rsidRPr="009E1A7F">
        <w:rPr>
          <w:rFonts w:ascii="Calibri" w:hAnsi="Calibri"/>
        </w:rPr>
        <w:t xml:space="preserve"> s’engage à communiquer à la Société Agréée et à la Collectivité un certificat de recyclage dans les conditions prévues dans </w:t>
      </w:r>
      <w:r>
        <w:rPr>
          <w:rFonts w:ascii="Calibri" w:hAnsi="Calibri"/>
        </w:rPr>
        <w:t>les conventions</w:t>
      </w:r>
      <w:r w:rsidRPr="009E1A7F">
        <w:rPr>
          <w:rFonts w:ascii="Calibri" w:hAnsi="Calibri"/>
        </w:rPr>
        <w:t xml:space="preserve"> </w:t>
      </w:r>
      <w:r>
        <w:rPr>
          <w:rFonts w:ascii="Calibri" w:hAnsi="Calibri"/>
        </w:rPr>
        <w:t>conclues avec la Société Agréée, dont les règles générales sont</w:t>
      </w:r>
      <w:r w:rsidRPr="009E1A7F">
        <w:rPr>
          <w:rFonts w:ascii="Calibri" w:hAnsi="Calibri"/>
        </w:rPr>
        <w:t xml:space="preserve"> résumées ci-dessous</w:t>
      </w:r>
      <w:r>
        <w:rPr>
          <w:rFonts w:ascii="Calibri" w:hAnsi="Calibri"/>
        </w:rPr>
        <w:t xml:space="preserve">, </w:t>
      </w:r>
      <w:r w:rsidRPr="00AE589A">
        <w:rPr>
          <w:rFonts w:ascii="Calibri" w:hAnsi="Calibri"/>
          <w:szCs w:val="22"/>
        </w:rPr>
        <w:t xml:space="preserve">les modalités </w:t>
      </w:r>
      <w:r w:rsidRPr="009E1A7F">
        <w:rPr>
          <w:rFonts w:ascii="Calibri" w:hAnsi="Calibri"/>
        </w:rPr>
        <w:t xml:space="preserve">étant </w:t>
      </w:r>
      <w:r w:rsidRPr="00AE589A">
        <w:rPr>
          <w:rFonts w:ascii="Calibri" w:hAnsi="Calibri"/>
          <w:szCs w:val="22"/>
        </w:rPr>
        <w:t>précisées dans les clauses particulières</w:t>
      </w:r>
      <w:r w:rsidRPr="009E1A7F">
        <w:rPr>
          <w:rFonts w:ascii="Calibri" w:hAnsi="Calibri"/>
        </w:rPr>
        <w:t xml:space="preserve"> </w:t>
      </w:r>
      <w:r>
        <w:rPr>
          <w:rFonts w:ascii="Calibri" w:hAnsi="Calibri"/>
        </w:rPr>
        <w:t>ci-après.</w:t>
      </w:r>
    </w:p>
    <w:p w14:paraId="610DB4B6" w14:textId="77777777" w:rsidR="00235003" w:rsidRPr="009E1A7F" w:rsidRDefault="00235003" w:rsidP="00235003">
      <w:pPr>
        <w:spacing w:line="240" w:lineRule="exact"/>
        <w:jc w:val="both"/>
        <w:rPr>
          <w:rFonts w:ascii="Calibri" w:hAnsi="Calibri"/>
        </w:rPr>
      </w:pPr>
    </w:p>
    <w:p w14:paraId="65DA969D" w14:textId="77777777" w:rsidR="00235003" w:rsidRDefault="00235003" w:rsidP="00235003">
      <w:pPr>
        <w:numPr>
          <w:ilvl w:val="0"/>
          <w:numId w:val="45"/>
        </w:numPr>
        <w:spacing w:line="240" w:lineRule="exact"/>
        <w:jc w:val="both"/>
        <w:rPr>
          <w:rFonts w:ascii="Calibri" w:hAnsi="Calibri"/>
        </w:rPr>
      </w:pPr>
      <w:r w:rsidRPr="00C45375">
        <w:rPr>
          <w:rFonts w:ascii="Calibri" w:hAnsi="Calibri"/>
        </w:rPr>
        <w:t xml:space="preserve">Les informations nécessaires à attester le recyclage des DEM comportant les nom et adresse du destinataire final sont transmises tous les </w:t>
      </w:r>
      <w:r w:rsidRPr="00C52D05">
        <w:rPr>
          <w:rFonts w:ascii="Calibri" w:hAnsi="Calibri"/>
        </w:rPr>
        <w:t>trimestres</w:t>
      </w:r>
      <w:r w:rsidRPr="00C45375">
        <w:rPr>
          <w:rFonts w:ascii="Calibri" w:hAnsi="Calibri"/>
        </w:rPr>
        <w:t xml:space="preserve"> à la Société Agréée par la Filière Matériau ou ses Repreneurs</w:t>
      </w:r>
      <w:r>
        <w:rPr>
          <w:rFonts w:ascii="Calibri" w:hAnsi="Calibri"/>
        </w:rPr>
        <w:t>.</w:t>
      </w:r>
    </w:p>
    <w:p w14:paraId="0DD0DF7A" w14:textId="77777777" w:rsidR="00235003" w:rsidRPr="00E4181A" w:rsidRDefault="00235003" w:rsidP="00235003">
      <w:pPr>
        <w:spacing w:line="240" w:lineRule="exact"/>
        <w:jc w:val="both"/>
        <w:rPr>
          <w:rFonts w:ascii="Calibri" w:hAnsi="Calibri"/>
        </w:rPr>
      </w:pPr>
    </w:p>
    <w:p w14:paraId="211A0804" w14:textId="77777777" w:rsidR="00235003" w:rsidRPr="00A607E4" w:rsidRDefault="00235003" w:rsidP="00235003">
      <w:pPr>
        <w:pStyle w:val="Paragraphedeliste"/>
        <w:numPr>
          <w:ilvl w:val="0"/>
          <w:numId w:val="45"/>
        </w:numPr>
        <w:spacing w:line="240" w:lineRule="exact"/>
        <w:contextualSpacing w:val="0"/>
        <w:rPr>
          <w:lang w:val="fr-FR"/>
        </w:rPr>
      </w:pPr>
      <w:r w:rsidRPr="00A607E4">
        <w:rPr>
          <w:lang w:val="fr-FR"/>
        </w:rPr>
        <w:t>Les certificats de recyclage sont transmis à la Société Agréée selon les modalités mises à la disposition des Repreneurs par la Société Agréée. Les données de tonnages de la Collectivité lui sont ensuite transmises directement par la Société Agréée. Ces deux transmissions successives valent certificat de recyclage pour la Société Agréée et pour la Collectivité.</w:t>
      </w:r>
    </w:p>
    <w:p w14:paraId="7EB239DF" w14:textId="77777777" w:rsidR="00235003" w:rsidRDefault="00235003" w:rsidP="00235003">
      <w:pPr>
        <w:spacing w:line="240" w:lineRule="exact"/>
        <w:ind w:left="720"/>
        <w:jc w:val="both"/>
        <w:rPr>
          <w:rFonts w:ascii="Calibri" w:hAnsi="Calibri"/>
        </w:rPr>
      </w:pPr>
    </w:p>
    <w:p w14:paraId="1663179A" w14:textId="58A284A6" w:rsidR="00235003" w:rsidRPr="00A607E4" w:rsidRDefault="00235003" w:rsidP="00235003">
      <w:pPr>
        <w:pStyle w:val="Paragraphedeliste"/>
        <w:numPr>
          <w:ilvl w:val="0"/>
          <w:numId w:val="45"/>
        </w:numPr>
        <w:spacing w:line="240" w:lineRule="exact"/>
        <w:contextualSpacing w:val="0"/>
        <w:rPr>
          <w:lang w:val="fr-FR"/>
        </w:rPr>
      </w:pPr>
      <w:r w:rsidRPr="00A607E4">
        <w:rPr>
          <w:lang w:val="fr-FR"/>
        </w:rPr>
        <w:t xml:space="preserve">Les délais et modalités de transmission de ces données nécessaires à l’établissement ces certificats de recyclage peuvent différer en fonction des conventions conclues entre la Filière Matériau et la Société Agréée pour tenir compte des obligations du </w:t>
      </w:r>
      <w:r w:rsidR="0006299A">
        <w:rPr>
          <w:lang w:val="fr-FR"/>
        </w:rPr>
        <w:t>C</w:t>
      </w:r>
      <w:r w:rsidRPr="00A607E4">
        <w:rPr>
          <w:lang w:val="fr-FR"/>
        </w:rPr>
        <w:t>ontrat</w:t>
      </w:r>
      <w:r w:rsidR="0006299A">
        <w:rPr>
          <w:lang w:val="fr-FR"/>
        </w:rPr>
        <w:t>-T</w:t>
      </w:r>
      <w:r w:rsidRPr="00A607E4">
        <w:rPr>
          <w:lang w:val="fr-FR"/>
        </w:rPr>
        <w:t>ype de la Société Agréée. Ils sont précisés dans les Conditions d’application spécifiques de la Société Agréée, détaillées en Annexe.</w:t>
      </w:r>
    </w:p>
    <w:p w14:paraId="728D1E86" w14:textId="77777777" w:rsidR="00235003" w:rsidRDefault="00235003" w:rsidP="00235003">
      <w:pPr>
        <w:spacing w:line="240" w:lineRule="exact"/>
        <w:ind w:left="720"/>
        <w:jc w:val="both"/>
        <w:rPr>
          <w:rFonts w:ascii="Calibri" w:hAnsi="Calibri"/>
        </w:rPr>
      </w:pPr>
    </w:p>
    <w:p w14:paraId="2AD8E1A2" w14:textId="77777777" w:rsidR="00235003" w:rsidRDefault="00235003" w:rsidP="00235003">
      <w:pPr>
        <w:numPr>
          <w:ilvl w:val="0"/>
          <w:numId w:val="45"/>
        </w:numPr>
        <w:spacing w:line="240" w:lineRule="exact"/>
        <w:jc w:val="both"/>
        <w:rPr>
          <w:rFonts w:ascii="Calibri" w:hAnsi="Calibri"/>
        </w:rPr>
      </w:pPr>
      <w:r w:rsidRPr="00B06C59">
        <w:rPr>
          <w:rFonts w:ascii="Calibri" w:hAnsi="Calibri"/>
        </w:rPr>
        <w:t>Informations requises des prestataires multi-clients de la Collectivité : afin de permettre à la Filière Matériau ou son Repreneur de transmettre les données requises dans le délai d’émission des certificats de recyclage convenus avec la Société Agréée, la Collectivité s’engage à exiger de ses prestataires multi-clients qu’ils transmettent à la Filière Matériau ou à son Repreneur désigné, sous un délai compatible avec le délai d’émission des certificats de recyclage de 6 semaines après la fin du trimestre</w:t>
      </w:r>
      <w:r w:rsidRPr="008361FC">
        <w:rPr>
          <w:rFonts w:ascii="Calibri" w:hAnsi="Calibri"/>
        </w:rPr>
        <w:t>, les</w:t>
      </w:r>
      <w:r w:rsidRPr="00B06C59">
        <w:rPr>
          <w:rFonts w:ascii="Calibri" w:hAnsi="Calibri"/>
        </w:rPr>
        <w:t xml:space="preserve"> tonnages triés ou extraits des mâchefers ou d’une unité de traitement d’un flux d’OMR</w:t>
      </w:r>
      <w:r w:rsidRPr="00B06C59" w:rsidDel="00036646">
        <w:rPr>
          <w:rFonts w:ascii="Calibri" w:hAnsi="Calibri"/>
        </w:rPr>
        <w:t xml:space="preserve"> </w:t>
      </w:r>
      <w:r w:rsidRPr="00B06C59">
        <w:rPr>
          <w:rFonts w:ascii="Calibri" w:hAnsi="Calibri"/>
        </w:rPr>
        <w:t>qui lui sont spécifiques. La Collectivité devra retranscrire ces exigences de déclaration dans les contrats passés ou à passer avec ses prestataires</w:t>
      </w:r>
    </w:p>
    <w:p w14:paraId="5D54CD81" w14:textId="77777777" w:rsidR="00235003" w:rsidRPr="00F9701E" w:rsidRDefault="00235003" w:rsidP="00C32AD3"/>
    <w:p w14:paraId="195CBCE9" w14:textId="77777777" w:rsidR="00235003" w:rsidRPr="00D478C4" w:rsidRDefault="00235003" w:rsidP="00235003">
      <w:pPr>
        <w:spacing w:line="240" w:lineRule="exact"/>
        <w:jc w:val="both"/>
        <w:rPr>
          <w:rFonts w:ascii="Calibri" w:hAnsi="Calibri"/>
        </w:rPr>
      </w:pPr>
    </w:p>
    <w:p w14:paraId="15C7F177" w14:textId="77777777" w:rsidR="00235003" w:rsidRPr="009E1A7F" w:rsidDel="00644247" w:rsidRDefault="00235003" w:rsidP="00235003">
      <w:pPr>
        <w:numPr>
          <w:ilvl w:val="0"/>
          <w:numId w:val="45"/>
        </w:numPr>
        <w:spacing w:line="240" w:lineRule="exact"/>
        <w:jc w:val="both"/>
        <w:rPr>
          <w:rFonts w:ascii="Calibri" w:hAnsi="Calibri"/>
        </w:rPr>
      </w:pPr>
      <w:r w:rsidRPr="009F70DB">
        <w:rPr>
          <w:rFonts w:ascii="Calibri" w:hAnsi="Calibri"/>
        </w:rPr>
        <w:t xml:space="preserve">Conformément aux obligations faites à la Société Agréée, les tonnes recyclées en dehors de l’Union Européenne ne sont prises en compte que lorsque les opérations de recyclage se déroulent dans des conditions largement équivalentes à celles prévues par la législation de l’Union européenne en la matière (article 6 de la directive 94/62/CE). </w:t>
      </w:r>
    </w:p>
    <w:p w14:paraId="32872C43" w14:textId="77777777" w:rsidR="00235003" w:rsidRPr="009E1A7F" w:rsidRDefault="00235003" w:rsidP="00235003">
      <w:pPr>
        <w:spacing w:line="240" w:lineRule="exact"/>
        <w:jc w:val="both"/>
        <w:rPr>
          <w:rFonts w:ascii="Calibri" w:hAnsi="Calibri"/>
        </w:rPr>
      </w:pPr>
    </w:p>
    <w:p w14:paraId="06B9CB81" w14:textId="77777777" w:rsidR="00235003" w:rsidRPr="009E1A7F" w:rsidRDefault="00235003" w:rsidP="00235003">
      <w:pPr>
        <w:numPr>
          <w:ilvl w:val="0"/>
          <w:numId w:val="45"/>
        </w:numPr>
        <w:spacing w:line="240" w:lineRule="exact"/>
        <w:jc w:val="both"/>
        <w:rPr>
          <w:rFonts w:ascii="Calibri" w:hAnsi="Calibri"/>
        </w:rPr>
      </w:pPr>
      <w:r w:rsidRPr="009F70DB">
        <w:rPr>
          <w:rFonts w:ascii="Calibri" w:hAnsi="Calibri"/>
        </w:rPr>
        <w:t xml:space="preserve">La Filière Matériau s’engage à respecter le référentiel de contrôle des repreneurs et recycleurs retenu par les sociétés agréées conformément au cahier des charges d’agrément et notamment les dispositions concernant le cadre des contrôles effectués auprès de recycleurs situés en dehors de l’Union européenne lequel repose sur la vérification des trois principes </w:t>
      </w:r>
      <w:proofErr w:type="gramStart"/>
      <w:r w:rsidRPr="009F70DB">
        <w:rPr>
          <w:rFonts w:ascii="Calibri" w:hAnsi="Calibri"/>
        </w:rPr>
        <w:t>suivants:</w:t>
      </w:r>
      <w:proofErr w:type="gramEnd"/>
    </w:p>
    <w:p w14:paraId="20C0BA14" w14:textId="77777777" w:rsidR="00235003" w:rsidRPr="009E1A7F" w:rsidRDefault="00235003" w:rsidP="00235003">
      <w:pPr>
        <w:spacing w:line="240" w:lineRule="exact"/>
        <w:jc w:val="both"/>
        <w:rPr>
          <w:rFonts w:ascii="Calibri" w:hAnsi="Calibri"/>
        </w:rPr>
      </w:pPr>
    </w:p>
    <w:p w14:paraId="1CAF5D2C" w14:textId="77777777" w:rsidR="00235003" w:rsidRPr="009E1A7F" w:rsidRDefault="00235003" w:rsidP="00235003">
      <w:pPr>
        <w:spacing w:line="240" w:lineRule="exact"/>
        <w:jc w:val="both"/>
        <w:rPr>
          <w:rFonts w:ascii="Calibri" w:hAnsi="Calibri"/>
        </w:rPr>
      </w:pPr>
    </w:p>
    <w:p w14:paraId="0E96148A" w14:textId="77777777" w:rsidR="00235003" w:rsidRPr="009E1A7F" w:rsidRDefault="00235003" w:rsidP="00235003">
      <w:pPr>
        <w:numPr>
          <w:ilvl w:val="1"/>
          <w:numId w:val="45"/>
        </w:numPr>
        <w:spacing w:line="240" w:lineRule="exact"/>
        <w:jc w:val="both"/>
        <w:rPr>
          <w:rFonts w:ascii="Calibri" w:hAnsi="Calibri"/>
        </w:rPr>
      </w:pPr>
      <w:proofErr w:type="gramStart"/>
      <w:r w:rsidRPr="009E1A7F">
        <w:rPr>
          <w:rFonts w:ascii="Calibri" w:hAnsi="Calibri"/>
        </w:rPr>
        <w:t>l’entreprise</w:t>
      </w:r>
      <w:proofErr w:type="gramEnd"/>
      <w:r w:rsidRPr="009E1A7F">
        <w:rPr>
          <w:rFonts w:ascii="Calibri" w:hAnsi="Calibri"/>
        </w:rPr>
        <w:t xml:space="preserve"> dispose des autorisations pour importer des </w:t>
      </w:r>
      <w:r>
        <w:rPr>
          <w:rFonts w:ascii="Calibri" w:hAnsi="Calibri"/>
        </w:rPr>
        <w:t>DEM</w:t>
      </w:r>
      <w:r w:rsidRPr="009E1A7F">
        <w:rPr>
          <w:rFonts w:ascii="Calibri" w:hAnsi="Calibri"/>
        </w:rPr>
        <w:t xml:space="preserve"> et exercer son activité;</w:t>
      </w:r>
    </w:p>
    <w:p w14:paraId="2E9EA469" w14:textId="77777777" w:rsidR="00235003" w:rsidRPr="009F70DB" w:rsidRDefault="00235003" w:rsidP="00235003">
      <w:pPr>
        <w:numPr>
          <w:ilvl w:val="1"/>
          <w:numId w:val="45"/>
        </w:numPr>
        <w:spacing w:line="240" w:lineRule="exact"/>
        <w:jc w:val="both"/>
        <w:rPr>
          <w:rFonts w:ascii="Calibri" w:hAnsi="Calibri"/>
        </w:rPr>
      </w:pPr>
      <w:proofErr w:type="gramStart"/>
      <w:r w:rsidRPr="009F70DB">
        <w:rPr>
          <w:rFonts w:ascii="Calibri" w:hAnsi="Calibri"/>
        </w:rPr>
        <w:t>le</w:t>
      </w:r>
      <w:proofErr w:type="gramEnd"/>
      <w:r w:rsidRPr="009F70DB">
        <w:rPr>
          <w:rFonts w:ascii="Calibri" w:hAnsi="Calibri"/>
        </w:rPr>
        <w:t xml:space="preserve"> procédé de recyclage utilisé fait appel à des techniques industrielles permettant de traiter les DEM dans des conditions pour l’essentiel équivalentes aux exigences applicables du droit de l’UE en matière d’environnement ;</w:t>
      </w:r>
    </w:p>
    <w:p w14:paraId="1716256A" w14:textId="77777777" w:rsidR="00235003" w:rsidRPr="009F70DB" w:rsidRDefault="00235003" w:rsidP="00235003">
      <w:pPr>
        <w:spacing w:line="240" w:lineRule="exact"/>
        <w:ind w:left="720"/>
        <w:jc w:val="both"/>
        <w:rPr>
          <w:rFonts w:ascii="Calibri" w:hAnsi="Calibri"/>
        </w:rPr>
      </w:pPr>
    </w:p>
    <w:p w14:paraId="47A6221C" w14:textId="77777777" w:rsidR="00235003" w:rsidRPr="000D6AC0" w:rsidRDefault="00235003" w:rsidP="00235003">
      <w:pPr>
        <w:numPr>
          <w:ilvl w:val="1"/>
          <w:numId w:val="45"/>
        </w:numPr>
        <w:spacing w:line="240" w:lineRule="exact"/>
        <w:jc w:val="both"/>
        <w:rPr>
          <w:rFonts w:ascii="Calibri" w:hAnsi="Calibri"/>
        </w:rPr>
      </w:pPr>
      <w:proofErr w:type="gramStart"/>
      <w:r w:rsidRPr="009F70DB">
        <w:rPr>
          <w:rFonts w:ascii="Calibri" w:hAnsi="Calibri"/>
        </w:rPr>
        <w:t>l’entreprise</w:t>
      </w:r>
      <w:proofErr w:type="gramEnd"/>
      <w:r w:rsidRPr="009F70DB">
        <w:rPr>
          <w:rFonts w:ascii="Calibri" w:hAnsi="Calibri"/>
        </w:rPr>
        <w:t xml:space="preserve"> a un système de gestion des déchets de son activité permettant leur élimination dans des conditions</w:t>
      </w:r>
      <w:r w:rsidRPr="000D6AC0">
        <w:rPr>
          <w:rFonts w:ascii="Calibri" w:hAnsi="Calibri"/>
        </w:rPr>
        <w:t xml:space="preserve"> pour l’essentiel équivalentes aux exigences applicables du droit de l’UE en matière d’environnement.</w:t>
      </w:r>
    </w:p>
    <w:p w14:paraId="4B775467" w14:textId="77777777" w:rsidR="00235003" w:rsidRPr="009E1A7F" w:rsidRDefault="00235003" w:rsidP="00235003">
      <w:pPr>
        <w:spacing w:line="240" w:lineRule="exact"/>
        <w:jc w:val="both"/>
        <w:rPr>
          <w:rFonts w:ascii="Calibri" w:hAnsi="Calibri"/>
        </w:rPr>
      </w:pPr>
    </w:p>
    <w:p w14:paraId="3BEDD127" w14:textId="77777777" w:rsidR="00235003" w:rsidRPr="009E1A7F" w:rsidRDefault="00235003" w:rsidP="00235003">
      <w:pPr>
        <w:spacing w:line="240" w:lineRule="exact"/>
        <w:jc w:val="both"/>
        <w:rPr>
          <w:rFonts w:ascii="Calibri" w:hAnsi="Calibri"/>
        </w:rPr>
      </w:pPr>
    </w:p>
    <w:p w14:paraId="2D7DA7ED" w14:textId="30C8CB9F" w:rsidR="00235003" w:rsidRPr="009E1A7F" w:rsidRDefault="00235003" w:rsidP="00235003">
      <w:pPr>
        <w:numPr>
          <w:ilvl w:val="0"/>
          <w:numId w:val="45"/>
        </w:numPr>
        <w:spacing w:line="240" w:lineRule="exact"/>
        <w:jc w:val="both"/>
        <w:rPr>
          <w:rFonts w:ascii="Calibri" w:hAnsi="Calibri"/>
        </w:rPr>
      </w:pPr>
      <w:r w:rsidRPr="000D6AC0">
        <w:rPr>
          <w:rFonts w:ascii="Calibri" w:hAnsi="Calibri"/>
        </w:rPr>
        <w:t>La Collectivité, la Filière Matériau et ses Repreneurs déclarent avoir pris</w:t>
      </w:r>
      <w:r w:rsidRPr="58A680CE">
        <w:rPr>
          <w:rFonts w:ascii="Calibri" w:hAnsi="Calibri"/>
          <w:szCs w:val="22"/>
        </w:rPr>
        <w:t xml:space="preserve"> connaissance de ce référentiel dont le respect conditionne le versement à la Collectivité des soutiens à la tonne au titre </w:t>
      </w:r>
      <w:r w:rsidRPr="58A680CE">
        <w:rPr>
          <w:rFonts w:ascii="Calibri" w:hAnsi="Calibri"/>
          <w:szCs w:val="22"/>
        </w:rPr>
        <w:lastRenderedPageBreak/>
        <w:t xml:space="preserve">du </w:t>
      </w:r>
      <w:r w:rsidR="00C464DC">
        <w:rPr>
          <w:rFonts w:ascii="Calibri" w:hAnsi="Calibri"/>
          <w:szCs w:val="22"/>
        </w:rPr>
        <w:t>Barème aval</w:t>
      </w:r>
      <w:r w:rsidRPr="58A680CE">
        <w:rPr>
          <w:rFonts w:ascii="Calibri" w:hAnsi="Calibri"/>
          <w:szCs w:val="22"/>
        </w:rPr>
        <w:t>, pour les quantités recyclées par l’entreprise en question. Il est précisé que la Société Agréée ne délivre pour sa part aucun avis ni document de quelque nature que ce soit sur la conformité réelle ou supposée d’une entreprise à ce référentiel, sauf en cas de contrôle négatif qui fait alors l’objet d’une information directe de la Société Agréée au Repreneur titulaire du présent contrat</w:t>
      </w:r>
      <w:r w:rsidR="00CF5623" w:rsidRPr="00CF5623">
        <w:rPr>
          <w:rFonts w:ascii="Calibri" w:hAnsi="Calibri"/>
        </w:rPr>
        <w:t xml:space="preserve"> </w:t>
      </w:r>
      <w:r w:rsidR="00CF5623" w:rsidRPr="001D5986">
        <w:rPr>
          <w:rFonts w:ascii="Calibri" w:hAnsi="Calibri"/>
        </w:rPr>
        <w:t>de reprise</w:t>
      </w:r>
      <w:r w:rsidRPr="58A680CE">
        <w:rPr>
          <w:rFonts w:ascii="Calibri" w:hAnsi="Calibri"/>
          <w:szCs w:val="22"/>
        </w:rPr>
        <w:t xml:space="preserve"> et à la Filière Matériau.</w:t>
      </w:r>
    </w:p>
    <w:p w14:paraId="489FF202" w14:textId="77777777" w:rsidR="00235003" w:rsidRPr="009E1A7F" w:rsidRDefault="00235003" w:rsidP="00235003">
      <w:pPr>
        <w:spacing w:line="240" w:lineRule="exact"/>
        <w:ind w:left="720"/>
        <w:jc w:val="both"/>
        <w:rPr>
          <w:rFonts w:ascii="Calibri" w:hAnsi="Calibri"/>
        </w:rPr>
      </w:pPr>
    </w:p>
    <w:p w14:paraId="3B14186F" w14:textId="67E4F60C" w:rsidR="00235003" w:rsidRPr="004152EE" w:rsidRDefault="00235003" w:rsidP="00235003">
      <w:pPr>
        <w:numPr>
          <w:ilvl w:val="0"/>
          <w:numId w:val="45"/>
        </w:numPr>
        <w:spacing w:after="200" w:line="240" w:lineRule="exact"/>
        <w:contextualSpacing/>
        <w:jc w:val="both"/>
        <w:rPr>
          <w:rFonts w:ascii="Calibri" w:hAnsi="Calibri"/>
        </w:rPr>
      </w:pPr>
      <w:r w:rsidRPr="58A680CE">
        <w:rPr>
          <w:rFonts w:ascii="Calibri" w:hAnsi="Calibri"/>
          <w:szCs w:val="22"/>
        </w:rPr>
        <w:t>Afin de faciliter la traçabilité, la Collectivité s’engage à respecter les conditions d’enlèvement définies dans les conditions particulières (Partie 2) et le cas échéant dans les conditions d’application spécifiques (Partie 3) du présent contrat</w:t>
      </w:r>
      <w:r w:rsidR="00CF5623" w:rsidRPr="00CF5623">
        <w:rPr>
          <w:rFonts w:ascii="Calibri" w:hAnsi="Calibri"/>
        </w:rPr>
        <w:t xml:space="preserve"> </w:t>
      </w:r>
      <w:r w:rsidR="00CF5623" w:rsidRPr="001D5986">
        <w:rPr>
          <w:rFonts w:ascii="Calibri" w:hAnsi="Calibri"/>
        </w:rPr>
        <w:t>de reprise</w:t>
      </w:r>
      <w:r w:rsidRPr="58A680CE">
        <w:rPr>
          <w:rFonts w:ascii="Calibri" w:hAnsi="Calibri"/>
          <w:szCs w:val="22"/>
        </w:rPr>
        <w:t xml:space="preserve">. </w:t>
      </w:r>
    </w:p>
    <w:p w14:paraId="0CFA2EC6" w14:textId="77777777" w:rsidR="00235003" w:rsidRPr="009E1A7F" w:rsidRDefault="00235003" w:rsidP="00235003">
      <w:pPr>
        <w:pStyle w:val="Style1"/>
        <w:widowControl/>
        <w:autoSpaceDE/>
        <w:autoSpaceDN/>
        <w:spacing w:line="240" w:lineRule="exact"/>
        <w:jc w:val="both"/>
        <w:rPr>
          <w:rFonts w:ascii="Calibri" w:hAnsi="Calibri"/>
          <w:b/>
          <w:bCs/>
          <w:caps/>
          <w:kern w:val="28"/>
          <w:sz w:val="22"/>
        </w:rPr>
      </w:pPr>
    </w:p>
    <w:p w14:paraId="74E10A3D" w14:textId="77777777" w:rsidR="00235003" w:rsidRPr="009E1A7F" w:rsidRDefault="00235003" w:rsidP="00235003">
      <w:pPr>
        <w:pStyle w:val="Style1"/>
        <w:widowControl/>
        <w:autoSpaceDE/>
        <w:autoSpaceDN/>
        <w:spacing w:line="240" w:lineRule="exact"/>
        <w:jc w:val="both"/>
        <w:rPr>
          <w:rFonts w:ascii="Calibri" w:hAnsi="Calibri"/>
          <w:b/>
          <w:bCs/>
          <w:caps/>
          <w:kern w:val="28"/>
          <w:sz w:val="22"/>
        </w:rPr>
      </w:pPr>
    </w:p>
    <w:p w14:paraId="7852BBB8" w14:textId="77777777" w:rsidR="00235003" w:rsidRPr="009E1A7F" w:rsidRDefault="00235003" w:rsidP="00235003">
      <w:pPr>
        <w:pStyle w:val="Style1"/>
        <w:widowControl/>
        <w:autoSpaceDE/>
        <w:autoSpaceDN/>
        <w:rPr>
          <w:rFonts w:ascii="Calibri" w:hAnsi="Calibri"/>
          <w:b/>
          <w:bCs/>
          <w:caps/>
          <w:kern w:val="28"/>
          <w:sz w:val="22"/>
        </w:rPr>
      </w:pPr>
      <w:r w:rsidRPr="009E1A7F">
        <w:rPr>
          <w:rFonts w:ascii="Calibri" w:hAnsi="Calibri"/>
          <w:b/>
          <w:bCs/>
          <w:caps/>
          <w:kern w:val="28"/>
          <w:sz w:val="22"/>
        </w:rPr>
        <w:t xml:space="preserve">ARTICLE 4 : </w:t>
      </w:r>
      <w:r w:rsidRPr="00F876AF">
        <w:rPr>
          <w:rFonts w:ascii="Calibri" w:hAnsi="Calibri"/>
          <w:b/>
          <w:bCs/>
          <w:caps/>
          <w:kern w:val="28"/>
          <w:sz w:val="22"/>
        </w:rPr>
        <w:t>Prix de reprise</w:t>
      </w:r>
    </w:p>
    <w:p w14:paraId="18F881E6" w14:textId="77777777" w:rsidR="00235003" w:rsidRPr="009E1A7F" w:rsidRDefault="00235003" w:rsidP="00235003">
      <w:pPr>
        <w:pStyle w:val="Style1"/>
        <w:widowControl/>
        <w:autoSpaceDE/>
        <w:autoSpaceDN/>
        <w:rPr>
          <w:rFonts w:ascii="Calibri" w:hAnsi="Calibri"/>
          <w:sz w:val="22"/>
        </w:rPr>
      </w:pPr>
    </w:p>
    <w:p w14:paraId="109C185E" w14:textId="6D5D2D37" w:rsidR="00235003" w:rsidRDefault="00235003" w:rsidP="00235003">
      <w:pPr>
        <w:numPr>
          <w:ilvl w:val="0"/>
          <w:numId w:val="48"/>
        </w:numPr>
        <w:spacing w:after="200" w:line="240" w:lineRule="exact"/>
        <w:ind w:left="709"/>
        <w:contextualSpacing/>
        <w:jc w:val="both"/>
        <w:rPr>
          <w:rFonts w:asciiTheme="minorHAnsi" w:hAnsiTheme="minorHAnsi"/>
          <w:szCs w:val="22"/>
        </w:rPr>
      </w:pPr>
      <w:r w:rsidRPr="004152EE">
        <w:rPr>
          <w:rFonts w:asciiTheme="minorHAnsi" w:hAnsiTheme="minorHAnsi"/>
          <w:szCs w:val="22"/>
        </w:rPr>
        <w:t xml:space="preserve">En application du principe de solidarité tel que défini dans le cahier des charges des </w:t>
      </w:r>
      <w:r>
        <w:rPr>
          <w:rFonts w:asciiTheme="minorHAnsi" w:hAnsiTheme="minorHAnsi"/>
          <w:szCs w:val="22"/>
        </w:rPr>
        <w:t>d’</w:t>
      </w:r>
      <w:r w:rsidRPr="004152EE">
        <w:rPr>
          <w:rFonts w:asciiTheme="minorHAnsi" w:hAnsiTheme="minorHAnsi"/>
          <w:szCs w:val="22"/>
        </w:rPr>
        <w:t>agrément</w:t>
      </w:r>
      <w:r>
        <w:rPr>
          <w:rFonts w:asciiTheme="minorHAnsi" w:hAnsiTheme="minorHAnsi"/>
          <w:szCs w:val="22"/>
        </w:rPr>
        <w:t xml:space="preserve"> de la</w:t>
      </w:r>
      <w:r w:rsidRPr="004152EE">
        <w:rPr>
          <w:rFonts w:asciiTheme="minorHAnsi" w:hAnsiTheme="minorHAnsi"/>
          <w:szCs w:val="22"/>
        </w:rPr>
        <w:t xml:space="preserve"> Société Agréée et fixé conventionnellement, la Filière Matériau s’engage à ce que la reprise soit proposée</w:t>
      </w:r>
      <w:r>
        <w:rPr>
          <w:rFonts w:asciiTheme="minorHAnsi" w:hAnsiTheme="minorHAnsi"/>
          <w:szCs w:val="22"/>
        </w:rPr>
        <w:t xml:space="preserve"> aux collectivités en </w:t>
      </w:r>
      <w:r w:rsidR="00CF5623">
        <w:rPr>
          <w:rFonts w:asciiTheme="minorHAnsi" w:hAnsiTheme="minorHAnsi"/>
          <w:szCs w:val="22"/>
        </w:rPr>
        <w:t>C</w:t>
      </w:r>
      <w:r>
        <w:rPr>
          <w:rFonts w:asciiTheme="minorHAnsi" w:hAnsiTheme="minorHAnsi"/>
          <w:szCs w:val="22"/>
        </w:rPr>
        <w:t>ontrat</w:t>
      </w:r>
      <w:r w:rsidR="00CF5623">
        <w:rPr>
          <w:rFonts w:asciiTheme="minorHAnsi" w:hAnsiTheme="minorHAnsi"/>
          <w:szCs w:val="22"/>
        </w:rPr>
        <w:t>-Type</w:t>
      </w:r>
      <w:r>
        <w:rPr>
          <w:rFonts w:asciiTheme="minorHAnsi" w:hAnsiTheme="minorHAnsi"/>
          <w:szCs w:val="22"/>
        </w:rPr>
        <w:t xml:space="preserve"> avec la Société Agréée</w:t>
      </w:r>
      <w:r w:rsidRPr="004152EE">
        <w:rPr>
          <w:rFonts w:asciiTheme="minorHAnsi" w:hAnsiTheme="minorHAnsi"/>
          <w:szCs w:val="22"/>
        </w:rPr>
        <w:t xml:space="preserve">, dans les mêmes conditions contractuelles, pour chaque standard par matériau de son matériau, à un prix départ </w:t>
      </w:r>
      <w:r w:rsidRPr="00E10197">
        <w:rPr>
          <w:rFonts w:asciiTheme="minorHAnsi" w:hAnsiTheme="minorHAnsi"/>
          <w:szCs w:val="22"/>
        </w:rPr>
        <w:t>centre de tri ou unité de traitement (à savoir unité d’incinération, unité de compostage</w:t>
      </w:r>
      <w:r>
        <w:rPr>
          <w:rFonts w:asciiTheme="minorHAnsi" w:hAnsiTheme="minorHAnsi"/>
          <w:szCs w:val="22"/>
        </w:rPr>
        <w:t xml:space="preserve"> </w:t>
      </w:r>
      <w:r w:rsidRPr="008361FC">
        <w:rPr>
          <w:rFonts w:ascii="Calibri" w:hAnsi="Calibri"/>
        </w:rPr>
        <w:t>ou TMB), positif</w:t>
      </w:r>
      <w:r w:rsidRPr="00E10197">
        <w:rPr>
          <w:rFonts w:asciiTheme="minorHAnsi" w:hAnsiTheme="minorHAnsi"/>
          <w:szCs w:val="22"/>
        </w:rPr>
        <w:t xml:space="preserve"> ou nul identique sur tout le territoire métropolitain sous réserve du respect par</w:t>
      </w:r>
      <w:r w:rsidRPr="00240FA7">
        <w:rPr>
          <w:rFonts w:asciiTheme="minorHAnsi" w:hAnsiTheme="minorHAnsi"/>
          <w:szCs w:val="22"/>
        </w:rPr>
        <w:t xml:space="preserve"> la collectivité des Prescriptions Techniques Particulières (PTP)</w:t>
      </w:r>
      <w:r>
        <w:rPr>
          <w:rFonts w:asciiTheme="minorHAnsi" w:hAnsiTheme="minorHAnsi"/>
          <w:szCs w:val="22"/>
        </w:rPr>
        <w:t>.</w:t>
      </w:r>
    </w:p>
    <w:p w14:paraId="4F5F9062" w14:textId="77777777" w:rsidR="00235003" w:rsidRDefault="00235003" w:rsidP="00235003">
      <w:pPr>
        <w:spacing w:after="200" w:line="240" w:lineRule="exact"/>
        <w:ind w:left="709"/>
        <w:contextualSpacing/>
        <w:jc w:val="both"/>
        <w:rPr>
          <w:rFonts w:asciiTheme="minorHAnsi" w:hAnsiTheme="minorHAnsi"/>
          <w:szCs w:val="22"/>
        </w:rPr>
      </w:pPr>
    </w:p>
    <w:p w14:paraId="2032EF52" w14:textId="77777777" w:rsidR="00235003" w:rsidRDefault="00235003" w:rsidP="00235003">
      <w:pPr>
        <w:spacing w:after="200" w:line="240" w:lineRule="exact"/>
        <w:ind w:left="709"/>
        <w:contextualSpacing/>
        <w:jc w:val="both"/>
        <w:rPr>
          <w:rFonts w:asciiTheme="minorHAnsi" w:hAnsiTheme="minorHAnsi"/>
          <w:szCs w:val="22"/>
        </w:rPr>
      </w:pPr>
      <w:r>
        <w:rPr>
          <w:rFonts w:asciiTheme="minorHAnsi" w:hAnsiTheme="minorHAnsi"/>
          <w:szCs w:val="22"/>
        </w:rPr>
        <w:t xml:space="preserve">Le prix de reprise, fixé par la Filière Matériau, en prenant compte la participation de la Société Agréée aux frais de transports pour l’application du principe de solidarité, est précisé dans les conditions d’application spécifiques partie 2 et le cas échéant partie 3. </w:t>
      </w:r>
    </w:p>
    <w:p w14:paraId="5D13EFF5" w14:textId="77777777" w:rsidR="00235003" w:rsidRDefault="00235003" w:rsidP="00235003">
      <w:pPr>
        <w:spacing w:after="200" w:line="240" w:lineRule="exact"/>
        <w:ind w:left="709"/>
        <w:contextualSpacing/>
        <w:jc w:val="both"/>
        <w:rPr>
          <w:rFonts w:ascii="Calibri" w:hAnsi="Calibri"/>
        </w:rPr>
      </w:pPr>
    </w:p>
    <w:p w14:paraId="60E97BAB" w14:textId="16587BC7" w:rsidR="00235003" w:rsidRPr="00C52D05" w:rsidRDefault="00235003" w:rsidP="00235003">
      <w:pPr>
        <w:numPr>
          <w:ilvl w:val="0"/>
          <w:numId w:val="48"/>
        </w:numPr>
        <w:spacing w:after="200" w:line="240" w:lineRule="exact"/>
        <w:ind w:left="709"/>
        <w:contextualSpacing/>
        <w:jc w:val="both"/>
        <w:rPr>
          <w:rFonts w:asciiTheme="minorHAnsi" w:hAnsiTheme="minorHAnsi"/>
          <w:szCs w:val="22"/>
        </w:rPr>
      </w:pPr>
      <w:r>
        <w:rPr>
          <w:rFonts w:asciiTheme="minorHAnsi" w:hAnsiTheme="minorHAnsi"/>
          <w:szCs w:val="22"/>
        </w:rPr>
        <w:t xml:space="preserve"> La Filière Matériau </w:t>
      </w:r>
      <w:r w:rsidRPr="004152EE">
        <w:rPr>
          <w:rFonts w:asciiTheme="minorHAnsi" w:hAnsiTheme="minorHAnsi"/>
          <w:szCs w:val="22"/>
        </w:rPr>
        <w:t>s’engage à faire appliquer ce prix de reprise par ses Repreneurs désignés éventuels sur tout le territoire métropolitain (</w:t>
      </w:r>
      <w:r>
        <w:rPr>
          <w:rFonts w:asciiTheme="minorHAnsi" w:hAnsiTheme="minorHAnsi"/>
          <w:szCs w:val="22"/>
        </w:rPr>
        <w:t>Iles métropolitaines</w:t>
      </w:r>
      <w:r w:rsidRPr="004152EE">
        <w:rPr>
          <w:rFonts w:asciiTheme="minorHAnsi" w:hAnsiTheme="minorHAnsi"/>
          <w:szCs w:val="22"/>
        </w:rPr>
        <w:t xml:space="preserve"> comprise</w:t>
      </w:r>
      <w:r>
        <w:rPr>
          <w:rFonts w:asciiTheme="minorHAnsi" w:hAnsiTheme="minorHAnsi"/>
          <w:szCs w:val="22"/>
        </w:rPr>
        <w:t>s</w:t>
      </w:r>
      <w:r w:rsidRPr="004152EE">
        <w:rPr>
          <w:rFonts w:asciiTheme="minorHAnsi" w:hAnsiTheme="minorHAnsi"/>
          <w:szCs w:val="22"/>
        </w:rPr>
        <w:t>).</w:t>
      </w:r>
      <w:r>
        <w:rPr>
          <w:rFonts w:asciiTheme="minorHAnsi" w:hAnsiTheme="minorHAnsi"/>
          <w:szCs w:val="22"/>
        </w:rPr>
        <w:t xml:space="preserve"> </w:t>
      </w:r>
      <w:r w:rsidRPr="004152EE">
        <w:rPr>
          <w:rFonts w:asciiTheme="minorHAnsi" w:hAnsiTheme="minorHAnsi"/>
          <w:szCs w:val="22"/>
        </w:rPr>
        <w:t xml:space="preserve">Les conditions de versement du prix de reprise aux </w:t>
      </w:r>
      <w:r>
        <w:rPr>
          <w:rFonts w:asciiTheme="minorHAnsi" w:hAnsiTheme="minorHAnsi"/>
          <w:szCs w:val="22"/>
        </w:rPr>
        <w:t>c</w:t>
      </w:r>
      <w:r w:rsidRPr="004152EE">
        <w:rPr>
          <w:rFonts w:asciiTheme="minorHAnsi" w:hAnsiTheme="minorHAnsi"/>
          <w:szCs w:val="22"/>
        </w:rPr>
        <w:t xml:space="preserve">ollectivités sont précisées dans les conditions particulières du présent </w:t>
      </w:r>
      <w:r w:rsidR="00CF5623">
        <w:rPr>
          <w:rFonts w:asciiTheme="minorHAnsi" w:hAnsiTheme="minorHAnsi"/>
          <w:szCs w:val="22"/>
        </w:rPr>
        <w:t>c</w:t>
      </w:r>
      <w:r w:rsidRPr="00C52D05">
        <w:rPr>
          <w:rFonts w:asciiTheme="minorHAnsi" w:hAnsiTheme="minorHAnsi"/>
          <w:szCs w:val="22"/>
        </w:rPr>
        <w:t>ontrat</w:t>
      </w:r>
      <w:r w:rsidR="00CF5623" w:rsidRPr="00CF5623">
        <w:rPr>
          <w:rFonts w:ascii="Calibri" w:hAnsi="Calibri"/>
        </w:rPr>
        <w:t xml:space="preserve"> </w:t>
      </w:r>
      <w:r w:rsidR="00CF5623" w:rsidRPr="001D5986">
        <w:rPr>
          <w:rFonts w:ascii="Calibri" w:hAnsi="Calibri"/>
        </w:rPr>
        <w:t>de reprise</w:t>
      </w:r>
      <w:r w:rsidRPr="00C52D05">
        <w:rPr>
          <w:rFonts w:asciiTheme="minorHAnsi" w:hAnsiTheme="minorHAnsi"/>
          <w:szCs w:val="22"/>
        </w:rPr>
        <w:t>.</w:t>
      </w:r>
    </w:p>
    <w:p w14:paraId="783A3E03" w14:textId="77777777" w:rsidR="00235003" w:rsidRPr="00C52D05" w:rsidRDefault="00235003" w:rsidP="00235003">
      <w:pPr>
        <w:rPr>
          <w:rFonts w:asciiTheme="minorHAnsi" w:hAnsiTheme="minorHAnsi"/>
          <w:szCs w:val="22"/>
        </w:rPr>
      </w:pPr>
    </w:p>
    <w:p w14:paraId="6D69F2B2" w14:textId="6E7CEE41" w:rsidR="00235003" w:rsidRPr="00C52D05" w:rsidRDefault="00235003" w:rsidP="00235003">
      <w:pPr>
        <w:numPr>
          <w:ilvl w:val="0"/>
          <w:numId w:val="48"/>
        </w:numPr>
        <w:spacing w:after="200" w:line="240" w:lineRule="exact"/>
        <w:ind w:left="709"/>
        <w:contextualSpacing/>
        <w:jc w:val="both"/>
        <w:rPr>
          <w:rFonts w:asciiTheme="minorHAnsi" w:hAnsiTheme="minorHAnsi"/>
          <w:szCs w:val="22"/>
        </w:rPr>
      </w:pPr>
      <w:r w:rsidRPr="00C52D05">
        <w:rPr>
          <w:rFonts w:asciiTheme="minorHAnsi" w:hAnsiTheme="minorHAnsi"/>
          <w:szCs w:val="22"/>
        </w:rPr>
        <w:t xml:space="preserve">Les évolutions éventuelles des paramètres et formules de calcul du Prix de Reprise sont présentées annuellement au </w:t>
      </w:r>
      <w:r w:rsidR="00CF320E">
        <w:rPr>
          <w:rFonts w:asciiTheme="minorHAnsi" w:hAnsiTheme="minorHAnsi"/>
          <w:szCs w:val="22"/>
        </w:rPr>
        <w:t>c</w:t>
      </w:r>
      <w:r w:rsidRPr="00C52D05">
        <w:rPr>
          <w:rFonts w:asciiTheme="minorHAnsi" w:hAnsiTheme="minorHAnsi"/>
          <w:szCs w:val="22"/>
        </w:rPr>
        <w:t xml:space="preserve">omité </w:t>
      </w:r>
      <w:r w:rsidR="00CF320E">
        <w:rPr>
          <w:rFonts w:asciiTheme="minorHAnsi" w:hAnsiTheme="minorHAnsi"/>
          <w:szCs w:val="22"/>
        </w:rPr>
        <w:t>technique</w:t>
      </w:r>
      <w:r w:rsidRPr="00C52D05">
        <w:rPr>
          <w:rFonts w:asciiTheme="minorHAnsi" w:hAnsiTheme="minorHAnsi"/>
          <w:szCs w:val="22"/>
        </w:rPr>
        <w:t xml:space="preserve"> du recyclage. </w:t>
      </w:r>
    </w:p>
    <w:p w14:paraId="14908F60" w14:textId="77777777" w:rsidR="00235003" w:rsidRPr="00C52D05" w:rsidRDefault="00235003" w:rsidP="00235003">
      <w:pPr>
        <w:rPr>
          <w:rFonts w:asciiTheme="minorHAnsi" w:hAnsiTheme="minorHAnsi"/>
          <w:szCs w:val="22"/>
        </w:rPr>
      </w:pPr>
    </w:p>
    <w:p w14:paraId="08D92155" w14:textId="77777777" w:rsidR="00235003" w:rsidRPr="00C52D05" w:rsidRDefault="00235003" w:rsidP="00235003">
      <w:pPr>
        <w:numPr>
          <w:ilvl w:val="0"/>
          <w:numId w:val="48"/>
        </w:numPr>
        <w:spacing w:after="200" w:line="240" w:lineRule="exact"/>
        <w:ind w:left="709"/>
        <w:contextualSpacing/>
        <w:jc w:val="both"/>
        <w:rPr>
          <w:rFonts w:asciiTheme="minorHAnsi" w:hAnsiTheme="minorHAnsi"/>
          <w:szCs w:val="22"/>
        </w:rPr>
      </w:pPr>
      <w:r w:rsidRPr="00C52D05">
        <w:rPr>
          <w:rFonts w:asciiTheme="minorHAnsi" w:hAnsiTheme="minorHAnsi"/>
          <w:szCs w:val="22"/>
        </w:rPr>
        <w:t>Les dispositions du présent article ne concernent pas les standards expérimentaux. Pour ceux-ci, les conditions de reprise sont, le cas échéant, définies dans un contrat particulier.</w:t>
      </w:r>
    </w:p>
    <w:p w14:paraId="0CE069FC" w14:textId="77777777" w:rsidR="00235003" w:rsidRPr="00C52D05" w:rsidRDefault="00235003" w:rsidP="00235003">
      <w:pPr>
        <w:rPr>
          <w:rFonts w:asciiTheme="minorHAnsi" w:hAnsiTheme="minorHAnsi"/>
          <w:szCs w:val="22"/>
        </w:rPr>
      </w:pPr>
    </w:p>
    <w:p w14:paraId="184EB38E" w14:textId="70AFEC8D" w:rsidR="00235003" w:rsidRPr="00C52D05" w:rsidRDefault="00235003" w:rsidP="00235003">
      <w:pPr>
        <w:numPr>
          <w:ilvl w:val="0"/>
          <w:numId w:val="48"/>
        </w:numPr>
        <w:spacing w:after="200" w:line="240" w:lineRule="exact"/>
        <w:ind w:left="709"/>
        <w:contextualSpacing/>
        <w:jc w:val="both"/>
        <w:rPr>
          <w:rFonts w:asciiTheme="minorHAnsi" w:hAnsiTheme="minorHAnsi"/>
          <w:szCs w:val="22"/>
        </w:rPr>
      </w:pPr>
      <w:r w:rsidRPr="00C52D05">
        <w:rPr>
          <w:rFonts w:asciiTheme="minorHAnsi" w:hAnsiTheme="minorHAnsi"/>
          <w:szCs w:val="22"/>
        </w:rPr>
        <w:t xml:space="preserve">Toute modification apportée aux conditions financières par la Filière Matériau et qui serait au bénéfice de la Collectivité, actée dans la Convention signée avec la Société Agréée, fait l’objet d’une actualisation </w:t>
      </w:r>
      <w:r>
        <w:rPr>
          <w:rFonts w:asciiTheme="minorHAnsi" w:hAnsiTheme="minorHAnsi"/>
          <w:szCs w:val="22"/>
        </w:rPr>
        <w:t>de la partie 2 du présent contrat</w:t>
      </w:r>
      <w:r w:rsidR="00CF5623" w:rsidRPr="00CF5623">
        <w:rPr>
          <w:rFonts w:ascii="Calibri" w:hAnsi="Calibri"/>
        </w:rPr>
        <w:t xml:space="preserve"> </w:t>
      </w:r>
      <w:r w:rsidR="00CF5623" w:rsidRPr="001D5986">
        <w:rPr>
          <w:rFonts w:ascii="Calibri" w:hAnsi="Calibri"/>
        </w:rPr>
        <w:t>de reprise</w:t>
      </w:r>
      <w:r w:rsidRPr="00C52D05">
        <w:rPr>
          <w:rFonts w:asciiTheme="minorHAnsi" w:hAnsiTheme="minorHAnsi"/>
          <w:szCs w:val="22"/>
        </w:rPr>
        <w:t xml:space="preserve"> </w:t>
      </w:r>
      <w:r>
        <w:rPr>
          <w:rFonts w:asciiTheme="minorHAnsi" w:hAnsiTheme="minorHAnsi"/>
          <w:szCs w:val="22"/>
        </w:rPr>
        <w:t xml:space="preserve">et de l’annexe « conditions d’application spécifiques » </w:t>
      </w:r>
      <w:r w:rsidRPr="00C52D05">
        <w:rPr>
          <w:rFonts w:asciiTheme="minorHAnsi" w:hAnsiTheme="minorHAnsi"/>
          <w:szCs w:val="22"/>
        </w:rPr>
        <w:t>et s’applique automatiquement à la Collectivité</w:t>
      </w:r>
    </w:p>
    <w:p w14:paraId="1E4AFB3F" w14:textId="77777777" w:rsidR="00235003" w:rsidRPr="00A607E4" w:rsidRDefault="00235003" w:rsidP="00235003">
      <w:pPr>
        <w:pStyle w:val="Paragraphedeliste"/>
        <w:rPr>
          <w:rFonts w:asciiTheme="minorHAnsi" w:hAnsiTheme="minorHAnsi"/>
          <w:lang w:val="fr-FR"/>
        </w:rPr>
      </w:pPr>
    </w:p>
    <w:p w14:paraId="3D955D41" w14:textId="77777777" w:rsidR="00235003" w:rsidRPr="004C07A9" w:rsidRDefault="00235003" w:rsidP="00235003">
      <w:pPr>
        <w:spacing w:after="200" w:line="240" w:lineRule="exact"/>
        <w:ind w:left="709"/>
        <w:contextualSpacing/>
        <w:jc w:val="both"/>
        <w:rPr>
          <w:rFonts w:asciiTheme="minorHAnsi" w:hAnsiTheme="minorHAnsi"/>
          <w:szCs w:val="22"/>
          <w:highlight w:val="yellow"/>
        </w:rPr>
      </w:pPr>
    </w:p>
    <w:p w14:paraId="26275763" w14:textId="77777777" w:rsidR="00235003" w:rsidRPr="009E1A7F" w:rsidRDefault="00235003" w:rsidP="00235003">
      <w:pPr>
        <w:spacing w:line="240" w:lineRule="exact"/>
        <w:jc w:val="both"/>
        <w:rPr>
          <w:rFonts w:ascii="Calibri" w:hAnsi="Calibri"/>
          <w:b/>
          <w:bCs/>
          <w:caps/>
          <w:kern w:val="28"/>
        </w:rPr>
      </w:pPr>
      <w:r w:rsidRPr="009E1A7F">
        <w:rPr>
          <w:rFonts w:ascii="Calibri" w:hAnsi="Calibri"/>
          <w:b/>
          <w:bCs/>
          <w:caps/>
          <w:kern w:val="28"/>
        </w:rPr>
        <w:t xml:space="preserve">ARTICLE 5 : </w:t>
      </w:r>
      <w:r w:rsidRPr="00F876AF">
        <w:rPr>
          <w:rFonts w:ascii="Calibri" w:hAnsi="Calibri"/>
          <w:b/>
          <w:bCs/>
          <w:caps/>
          <w:kern w:val="28"/>
        </w:rPr>
        <w:t>GESTION DES NON CONFORMITES</w:t>
      </w:r>
    </w:p>
    <w:p w14:paraId="4E504376" w14:textId="77777777" w:rsidR="00235003" w:rsidRPr="009E1A7F" w:rsidRDefault="00235003" w:rsidP="00235003">
      <w:pPr>
        <w:spacing w:line="240" w:lineRule="exact"/>
        <w:jc w:val="both"/>
        <w:rPr>
          <w:rFonts w:ascii="Calibri" w:hAnsi="Calibri"/>
          <w:b/>
          <w:bCs/>
          <w:caps/>
          <w:kern w:val="28"/>
        </w:rPr>
      </w:pPr>
    </w:p>
    <w:p w14:paraId="7838DF2E" w14:textId="77777777" w:rsidR="00235003" w:rsidRPr="009E1A7F" w:rsidRDefault="00235003" w:rsidP="00235003">
      <w:pPr>
        <w:pStyle w:val="Corpsde"/>
        <w:numPr>
          <w:ilvl w:val="0"/>
          <w:numId w:val="47"/>
        </w:numPr>
        <w:spacing w:line="240" w:lineRule="exact"/>
        <w:jc w:val="both"/>
        <w:rPr>
          <w:rFonts w:ascii="Calibri" w:hAnsi="Calibri"/>
          <w:b/>
          <w:color w:val="auto"/>
          <w:sz w:val="22"/>
        </w:rPr>
      </w:pPr>
      <w:r w:rsidRPr="009E1A7F">
        <w:rPr>
          <w:rFonts w:ascii="Calibri" w:hAnsi="Calibri"/>
          <w:b/>
          <w:color w:val="auto"/>
          <w:sz w:val="22"/>
        </w:rPr>
        <w:t>Conditions d’acceptation de livraisons non-conformes aux PT</w:t>
      </w:r>
      <w:r>
        <w:rPr>
          <w:rFonts w:ascii="Calibri" w:hAnsi="Calibri"/>
          <w:b/>
          <w:color w:val="auto"/>
          <w:sz w:val="22"/>
        </w:rPr>
        <w:t>P</w:t>
      </w:r>
      <w:r w:rsidRPr="009E1A7F">
        <w:rPr>
          <w:rFonts w:ascii="Calibri" w:hAnsi="Calibri"/>
          <w:b/>
          <w:color w:val="auto"/>
          <w:sz w:val="22"/>
        </w:rPr>
        <w:t> :</w:t>
      </w:r>
    </w:p>
    <w:p w14:paraId="38D6D555" w14:textId="1D31A88B"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 xml:space="preserve">Elles sont définies dans les clauses particulières du présent </w:t>
      </w:r>
      <w:r w:rsidR="00CF5623">
        <w:rPr>
          <w:rFonts w:ascii="Calibri" w:hAnsi="Calibri"/>
          <w:color w:val="auto"/>
          <w:sz w:val="22"/>
        </w:rPr>
        <w:t>c</w:t>
      </w:r>
      <w:r>
        <w:rPr>
          <w:rFonts w:ascii="Calibri" w:hAnsi="Calibri"/>
          <w:color w:val="auto"/>
          <w:sz w:val="22"/>
        </w:rPr>
        <w:t>ontrat</w:t>
      </w:r>
      <w:r w:rsidR="00CF5623" w:rsidRPr="00CF5623">
        <w:rPr>
          <w:rFonts w:ascii="Calibri" w:hAnsi="Calibri"/>
          <w:color w:val="auto"/>
          <w:sz w:val="22"/>
        </w:rPr>
        <w:t xml:space="preserve"> </w:t>
      </w:r>
      <w:r w:rsidR="00CF5623" w:rsidRPr="001D5986">
        <w:rPr>
          <w:rFonts w:ascii="Calibri" w:hAnsi="Calibri"/>
          <w:color w:val="auto"/>
          <w:sz w:val="22"/>
        </w:rPr>
        <w:t>de reprise</w:t>
      </w:r>
      <w:r w:rsidRPr="009E1A7F">
        <w:rPr>
          <w:rFonts w:ascii="Calibri" w:hAnsi="Calibri"/>
          <w:color w:val="auto"/>
          <w:sz w:val="22"/>
        </w:rPr>
        <w:t xml:space="preserve">. </w:t>
      </w:r>
    </w:p>
    <w:p w14:paraId="24C2EDD4" w14:textId="77777777" w:rsidR="00235003" w:rsidRPr="009E1A7F" w:rsidRDefault="00235003" w:rsidP="00235003">
      <w:pPr>
        <w:pStyle w:val="Corpsde"/>
        <w:spacing w:line="240" w:lineRule="exact"/>
        <w:jc w:val="both"/>
        <w:rPr>
          <w:rFonts w:ascii="Calibri" w:hAnsi="Calibri"/>
          <w:color w:val="auto"/>
          <w:sz w:val="22"/>
        </w:rPr>
      </w:pPr>
    </w:p>
    <w:p w14:paraId="652AB096" w14:textId="77777777" w:rsidR="00235003" w:rsidRPr="009E1A7F" w:rsidRDefault="00235003" w:rsidP="00235003">
      <w:pPr>
        <w:pStyle w:val="Corpsde"/>
        <w:numPr>
          <w:ilvl w:val="0"/>
          <w:numId w:val="47"/>
        </w:numPr>
        <w:spacing w:line="240" w:lineRule="exact"/>
        <w:jc w:val="both"/>
        <w:rPr>
          <w:rFonts w:ascii="Calibri" w:hAnsi="Calibri"/>
          <w:b/>
          <w:color w:val="auto"/>
          <w:sz w:val="22"/>
        </w:rPr>
      </w:pPr>
      <w:r w:rsidRPr="009E1A7F">
        <w:rPr>
          <w:rFonts w:ascii="Calibri" w:hAnsi="Calibri"/>
          <w:b/>
          <w:color w:val="auto"/>
          <w:sz w:val="22"/>
        </w:rPr>
        <w:t>Gestion des non</w:t>
      </w:r>
      <w:r>
        <w:rPr>
          <w:rFonts w:ascii="Calibri" w:hAnsi="Calibri"/>
          <w:b/>
          <w:color w:val="auto"/>
          <w:sz w:val="22"/>
        </w:rPr>
        <w:t>-</w:t>
      </w:r>
      <w:r w:rsidRPr="009E1A7F">
        <w:rPr>
          <w:rFonts w:ascii="Calibri" w:hAnsi="Calibri"/>
          <w:b/>
          <w:color w:val="auto"/>
          <w:sz w:val="22"/>
        </w:rPr>
        <w:t>conformités :</w:t>
      </w:r>
    </w:p>
    <w:p w14:paraId="31C54AC7" w14:textId="77777777"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L'éventuelle non</w:t>
      </w:r>
      <w:r>
        <w:rPr>
          <w:rFonts w:ascii="Calibri" w:hAnsi="Calibri"/>
          <w:color w:val="auto"/>
          <w:sz w:val="22"/>
        </w:rPr>
        <w:t>-</w:t>
      </w:r>
      <w:r w:rsidRPr="009E1A7F">
        <w:rPr>
          <w:rFonts w:ascii="Calibri" w:hAnsi="Calibri"/>
          <w:color w:val="auto"/>
          <w:sz w:val="22"/>
        </w:rPr>
        <w:t xml:space="preserve">conformité des </w:t>
      </w:r>
      <w:r>
        <w:rPr>
          <w:rFonts w:ascii="Calibri" w:hAnsi="Calibri"/>
          <w:color w:val="auto"/>
          <w:sz w:val="22"/>
        </w:rPr>
        <w:t>DEM</w:t>
      </w:r>
      <w:r w:rsidRPr="009E1A7F">
        <w:rPr>
          <w:rFonts w:ascii="Calibri" w:hAnsi="Calibri"/>
          <w:color w:val="auto"/>
          <w:sz w:val="22"/>
        </w:rPr>
        <w:t xml:space="preserve"> aux standards par matériau est constatée, par évaluation par le </w:t>
      </w:r>
      <w:r>
        <w:rPr>
          <w:rFonts w:ascii="Calibri" w:hAnsi="Calibri"/>
          <w:color w:val="auto"/>
          <w:sz w:val="22"/>
        </w:rPr>
        <w:t>Repreneur</w:t>
      </w:r>
      <w:r w:rsidRPr="009E1A7F">
        <w:rPr>
          <w:rFonts w:ascii="Calibri" w:hAnsi="Calibri"/>
          <w:color w:val="auto"/>
          <w:sz w:val="22"/>
        </w:rPr>
        <w:t xml:space="preserve"> désigné ou la </w:t>
      </w:r>
      <w:r>
        <w:rPr>
          <w:rFonts w:ascii="Calibri" w:hAnsi="Calibri"/>
          <w:color w:val="auto"/>
          <w:sz w:val="22"/>
        </w:rPr>
        <w:t>Filière Matériau</w:t>
      </w:r>
      <w:r w:rsidRPr="009E1A7F">
        <w:rPr>
          <w:rFonts w:ascii="Calibri" w:hAnsi="Calibri"/>
          <w:color w:val="auto"/>
          <w:sz w:val="22"/>
        </w:rPr>
        <w:t xml:space="preserve">, à l'enlèvement des </w:t>
      </w:r>
      <w:r>
        <w:rPr>
          <w:rFonts w:ascii="Calibri" w:hAnsi="Calibri"/>
          <w:color w:val="auto"/>
          <w:sz w:val="22"/>
        </w:rPr>
        <w:t>DEM</w:t>
      </w:r>
      <w:r w:rsidRPr="009E1A7F">
        <w:rPr>
          <w:rFonts w:ascii="Calibri" w:hAnsi="Calibri"/>
          <w:color w:val="auto"/>
          <w:sz w:val="22"/>
        </w:rPr>
        <w:t xml:space="preserve"> ou à leur réception. L’évaluation permet de mesurer l’écart entre la qualité des DEM repris par le </w:t>
      </w:r>
      <w:r>
        <w:rPr>
          <w:rFonts w:ascii="Calibri" w:hAnsi="Calibri"/>
          <w:color w:val="auto"/>
          <w:sz w:val="22"/>
        </w:rPr>
        <w:t>Repreneur</w:t>
      </w:r>
      <w:r w:rsidRPr="009E1A7F">
        <w:rPr>
          <w:rFonts w:ascii="Calibri" w:hAnsi="Calibri"/>
          <w:color w:val="auto"/>
          <w:sz w:val="22"/>
        </w:rPr>
        <w:t xml:space="preserve"> et les standards par matériau.</w:t>
      </w:r>
    </w:p>
    <w:p w14:paraId="78D2776D" w14:textId="77777777" w:rsidR="00235003" w:rsidRPr="009E1A7F" w:rsidRDefault="00235003" w:rsidP="00235003">
      <w:pPr>
        <w:pStyle w:val="Corpsde"/>
        <w:spacing w:line="240" w:lineRule="exact"/>
        <w:jc w:val="both"/>
        <w:rPr>
          <w:rFonts w:ascii="Calibri" w:hAnsi="Calibri"/>
          <w:color w:val="auto"/>
          <w:sz w:val="22"/>
        </w:rPr>
      </w:pPr>
    </w:p>
    <w:p w14:paraId="3D3C8736" w14:textId="77777777"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 xml:space="preserve">Tout écart significatif entre la qualité des matériaux repris et les standards doit être communiqué à la Collectivité et à la Société Agréée. </w:t>
      </w:r>
    </w:p>
    <w:p w14:paraId="561BEAC6" w14:textId="77777777" w:rsidR="00235003" w:rsidRPr="009E1A7F" w:rsidRDefault="00235003" w:rsidP="00235003">
      <w:pPr>
        <w:pStyle w:val="Corpsde"/>
        <w:spacing w:line="240" w:lineRule="exact"/>
        <w:jc w:val="both"/>
        <w:rPr>
          <w:rFonts w:ascii="Calibri" w:hAnsi="Calibri"/>
          <w:color w:val="auto"/>
          <w:sz w:val="22"/>
        </w:rPr>
      </w:pPr>
    </w:p>
    <w:p w14:paraId="080A84B3" w14:textId="77777777"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Dans le cas d'un écart important et répét</w:t>
      </w:r>
      <w:r>
        <w:rPr>
          <w:rFonts w:ascii="Calibri" w:hAnsi="Calibri"/>
          <w:color w:val="auto"/>
          <w:sz w:val="22"/>
        </w:rPr>
        <w:t>é</w:t>
      </w:r>
      <w:r w:rsidRPr="009E1A7F">
        <w:rPr>
          <w:rFonts w:ascii="Calibri" w:hAnsi="Calibri"/>
          <w:color w:val="auto"/>
          <w:sz w:val="22"/>
        </w:rPr>
        <w:t xml:space="preserve"> de la qualité des </w:t>
      </w:r>
      <w:r>
        <w:rPr>
          <w:rFonts w:ascii="Calibri" w:hAnsi="Calibri"/>
          <w:color w:val="auto"/>
          <w:sz w:val="22"/>
        </w:rPr>
        <w:t>DEM</w:t>
      </w:r>
      <w:r w:rsidRPr="009E1A7F">
        <w:rPr>
          <w:rFonts w:ascii="Calibri" w:hAnsi="Calibri"/>
          <w:color w:val="auto"/>
          <w:sz w:val="22"/>
        </w:rPr>
        <w:t xml:space="preserve"> par rapport aux standards par matériau, la Société Agréée met </w:t>
      </w:r>
      <w:r>
        <w:rPr>
          <w:rFonts w:ascii="Calibri" w:hAnsi="Calibri"/>
          <w:color w:val="auto"/>
          <w:sz w:val="22"/>
        </w:rPr>
        <w:t xml:space="preserve">en place une procédure contradictoire </w:t>
      </w:r>
      <w:r w:rsidRPr="009E1A7F">
        <w:rPr>
          <w:rFonts w:ascii="Calibri" w:hAnsi="Calibri"/>
          <w:color w:val="auto"/>
          <w:sz w:val="22"/>
        </w:rPr>
        <w:t xml:space="preserve">avec la Collectivité et le </w:t>
      </w:r>
      <w:r>
        <w:rPr>
          <w:rFonts w:ascii="Calibri" w:hAnsi="Calibri"/>
          <w:color w:val="auto"/>
          <w:sz w:val="22"/>
        </w:rPr>
        <w:lastRenderedPageBreak/>
        <w:t>Repreneur</w:t>
      </w:r>
      <w:r w:rsidRPr="009E1A7F">
        <w:rPr>
          <w:rFonts w:ascii="Calibri" w:hAnsi="Calibri"/>
          <w:color w:val="auto"/>
          <w:sz w:val="22"/>
        </w:rPr>
        <w:t xml:space="preserve"> désigné ou la </w:t>
      </w:r>
      <w:r>
        <w:rPr>
          <w:rFonts w:ascii="Calibri" w:hAnsi="Calibri"/>
          <w:color w:val="auto"/>
          <w:sz w:val="22"/>
        </w:rPr>
        <w:t>Filière</w:t>
      </w:r>
      <w:r w:rsidRPr="009E1A7F">
        <w:rPr>
          <w:rFonts w:ascii="Calibri" w:hAnsi="Calibri"/>
          <w:color w:val="auto"/>
          <w:sz w:val="22"/>
        </w:rPr>
        <w:t xml:space="preserve"> </w:t>
      </w:r>
      <w:r>
        <w:rPr>
          <w:rFonts w:ascii="Calibri" w:hAnsi="Calibri"/>
          <w:color w:val="auto"/>
          <w:sz w:val="22"/>
        </w:rPr>
        <w:t xml:space="preserve">Matériau </w:t>
      </w:r>
      <w:r w:rsidRPr="009E1A7F">
        <w:rPr>
          <w:rFonts w:ascii="Calibri" w:hAnsi="Calibri"/>
          <w:color w:val="auto"/>
          <w:sz w:val="22"/>
        </w:rPr>
        <w:t xml:space="preserve">afin </w:t>
      </w:r>
      <w:r>
        <w:rPr>
          <w:rFonts w:ascii="Calibri" w:hAnsi="Calibri"/>
          <w:color w:val="auto"/>
          <w:sz w:val="22"/>
        </w:rPr>
        <w:t xml:space="preserve">notamment </w:t>
      </w:r>
      <w:r w:rsidRPr="009E1A7F">
        <w:rPr>
          <w:rFonts w:ascii="Calibri" w:hAnsi="Calibri"/>
          <w:color w:val="auto"/>
          <w:sz w:val="22"/>
        </w:rPr>
        <w:t>de déterminer les causes de cette non</w:t>
      </w:r>
      <w:r>
        <w:rPr>
          <w:rFonts w:ascii="Calibri" w:hAnsi="Calibri"/>
          <w:color w:val="auto"/>
          <w:sz w:val="22"/>
        </w:rPr>
        <w:t>-</w:t>
      </w:r>
      <w:r w:rsidRPr="009E1A7F">
        <w:rPr>
          <w:rFonts w:ascii="Calibri" w:hAnsi="Calibri"/>
          <w:color w:val="auto"/>
          <w:sz w:val="22"/>
        </w:rPr>
        <w:t xml:space="preserve">conformité des </w:t>
      </w:r>
      <w:r>
        <w:rPr>
          <w:rFonts w:ascii="Calibri" w:hAnsi="Calibri"/>
          <w:color w:val="auto"/>
          <w:sz w:val="22"/>
        </w:rPr>
        <w:t>DEM</w:t>
      </w:r>
      <w:r w:rsidRPr="009E1A7F">
        <w:rPr>
          <w:rFonts w:ascii="Calibri" w:hAnsi="Calibri"/>
          <w:color w:val="auto"/>
          <w:sz w:val="22"/>
        </w:rPr>
        <w:t xml:space="preserve"> repris et peut ne pas soutenir </w:t>
      </w:r>
      <w:r>
        <w:rPr>
          <w:rFonts w:ascii="Calibri" w:hAnsi="Calibri"/>
          <w:color w:val="auto"/>
          <w:sz w:val="22"/>
        </w:rPr>
        <w:t>les</w:t>
      </w:r>
      <w:r w:rsidRPr="009E1A7F">
        <w:rPr>
          <w:rFonts w:ascii="Calibri" w:hAnsi="Calibri"/>
          <w:color w:val="auto"/>
          <w:sz w:val="22"/>
        </w:rPr>
        <w:t xml:space="preserve"> tonnes </w:t>
      </w:r>
      <w:r>
        <w:rPr>
          <w:rFonts w:ascii="Calibri" w:hAnsi="Calibri"/>
          <w:color w:val="auto"/>
          <w:sz w:val="22"/>
        </w:rPr>
        <w:t>concernées</w:t>
      </w:r>
      <w:r w:rsidRPr="009E1A7F">
        <w:rPr>
          <w:rFonts w:ascii="Calibri" w:hAnsi="Calibri"/>
          <w:color w:val="auto"/>
          <w:sz w:val="22"/>
        </w:rPr>
        <w:t>.</w:t>
      </w:r>
    </w:p>
    <w:p w14:paraId="1691878B" w14:textId="77777777" w:rsidR="00235003" w:rsidRPr="009E1A7F" w:rsidRDefault="00235003" w:rsidP="00235003">
      <w:pPr>
        <w:pStyle w:val="Corpsde"/>
        <w:spacing w:line="240" w:lineRule="exact"/>
        <w:jc w:val="both"/>
        <w:rPr>
          <w:rFonts w:ascii="Calibri" w:hAnsi="Calibri"/>
          <w:color w:val="auto"/>
          <w:sz w:val="22"/>
        </w:rPr>
      </w:pPr>
    </w:p>
    <w:p w14:paraId="6809A208" w14:textId="77777777"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 xml:space="preserve">Un </w:t>
      </w:r>
      <w:r>
        <w:rPr>
          <w:rFonts w:ascii="Calibri" w:hAnsi="Calibri"/>
          <w:color w:val="auto"/>
          <w:sz w:val="22"/>
        </w:rPr>
        <w:t>écart</w:t>
      </w:r>
      <w:r w:rsidRPr="009E1A7F">
        <w:rPr>
          <w:rFonts w:ascii="Calibri" w:hAnsi="Calibri"/>
          <w:color w:val="auto"/>
          <w:sz w:val="22"/>
        </w:rPr>
        <w:t xml:space="preserve"> répét</w:t>
      </w:r>
      <w:r>
        <w:rPr>
          <w:rFonts w:ascii="Calibri" w:hAnsi="Calibri"/>
          <w:color w:val="auto"/>
          <w:sz w:val="22"/>
        </w:rPr>
        <w:t>é</w:t>
      </w:r>
      <w:r w:rsidRPr="009E1A7F">
        <w:rPr>
          <w:rFonts w:ascii="Calibri" w:hAnsi="Calibri"/>
          <w:color w:val="auto"/>
          <w:sz w:val="22"/>
        </w:rPr>
        <w:t xml:space="preserve"> est défini comme suit : trois livraisons consécutives refusées ou cinq livraisons refusées sur une année.</w:t>
      </w:r>
    </w:p>
    <w:p w14:paraId="5499F222" w14:textId="77777777" w:rsidR="00235003" w:rsidRPr="009E1A7F" w:rsidRDefault="00235003" w:rsidP="00235003">
      <w:pPr>
        <w:pStyle w:val="Corpsde"/>
        <w:spacing w:line="240" w:lineRule="exact"/>
        <w:ind w:left="720"/>
        <w:jc w:val="both"/>
        <w:rPr>
          <w:rFonts w:ascii="Calibri" w:hAnsi="Calibri"/>
          <w:color w:val="auto"/>
          <w:sz w:val="22"/>
        </w:rPr>
      </w:pPr>
    </w:p>
    <w:p w14:paraId="30EAEB67" w14:textId="77777777"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L</w:t>
      </w:r>
      <w:r>
        <w:rPr>
          <w:rFonts w:ascii="Calibri" w:hAnsi="Calibri"/>
          <w:color w:val="auto"/>
          <w:sz w:val="22"/>
        </w:rPr>
        <w:t>a C</w:t>
      </w:r>
      <w:r w:rsidRPr="009E1A7F">
        <w:rPr>
          <w:rFonts w:ascii="Calibri" w:hAnsi="Calibri"/>
          <w:color w:val="auto"/>
          <w:sz w:val="22"/>
        </w:rPr>
        <w:t>ollectivité ser</w:t>
      </w:r>
      <w:r>
        <w:rPr>
          <w:rFonts w:ascii="Calibri" w:hAnsi="Calibri"/>
          <w:color w:val="auto"/>
          <w:sz w:val="22"/>
        </w:rPr>
        <w:t>a</w:t>
      </w:r>
      <w:r w:rsidRPr="009E1A7F">
        <w:rPr>
          <w:rFonts w:ascii="Calibri" w:hAnsi="Calibri"/>
          <w:color w:val="auto"/>
          <w:sz w:val="22"/>
        </w:rPr>
        <w:t xml:space="preserve"> informée des non</w:t>
      </w:r>
      <w:r>
        <w:rPr>
          <w:rFonts w:ascii="Calibri" w:hAnsi="Calibri"/>
          <w:color w:val="auto"/>
          <w:sz w:val="22"/>
        </w:rPr>
        <w:t>-</w:t>
      </w:r>
      <w:r w:rsidRPr="009E1A7F">
        <w:rPr>
          <w:rFonts w:ascii="Calibri" w:hAnsi="Calibri"/>
          <w:color w:val="auto"/>
          <w:sz w:val="22"/>
        </w:rPr>
        <w:t xml:space="preserve">conformités, et éventuellement </w:t>
      </w:r>
      <w:r>
        <w:rPr>
          <w:rFonts w:ascii="Calibri" w:hAnsi="Calibri"/>
          <w:color w:val="auto"/>
          <w:sz w:val="22"/>
        </w:rPr>
        <w:t>son</w:t>
      </w:r>
      <w:r w:rsidRPr="009E1A7F">
        <w:rPr>
          <w:rFonts w:ascii="Calibri" w:hAnsi="Calibri"/>
          <w:color w:val="auto"/>
          <w:sz w:val="22"/>
        </w:rPr>
        <w:t xml:space="preserve"> unité de traitement </w:t>
      </w:r>
      <w:r>
        <w:rPr>
          <w:rFonts w:ascii="Calibri" w:hAnsi="Calibri"/>
          <w:color w:val="auto"/>
          <w:sz w:val="22"/>
        </w:rPr>
        <w:t xml:space="preserve">(à savoir centre de tri, unité d’incinération, unité de compostage ou TMB) </w:t>
      </w:r>
      <w:r w:rsidRPr="009E1A7F">
        <w:rPr>
          <w:rFonts w:ascii="Calibri" w:hAnsi="Calibri"/>
          <w:color w:val="auto"/>
          <w:sz w:val="22"/>
        </w:rPr>
        <w:t>si elle le souhaite, sauf dans le cas où elle</w:t>
      </w:r>
      <w:r>
        <w:rPr>
          <w:rFonts w:ascii="Calibri" w:hAnsi="Calibri"/>
          <w:color w:val="auto"/>
          <w:sz w:val="22"/>
        </w:rPr>
        <w:t xml:space="preserve"> a</w:t>
      </w:r>
      <w:r w:rsidRPr="009E1A7F">
        <w:rPr>
          <w:rFonts w:ascii="Calibri" w:hAnsi="Calibri"/>
          <w:color w:val="auto"/>
          <w:sz w:val="22"/>
        </w:rPr>
        <w:t xml:space="preserve">donné délégation à </w:t>
      </w:r>
      <w:r>
        <w:rPr>
          <w:rFonts w:ascii="Calibri" w:hAnsi="Calibri"/>
          <w:color w:val="auto"/>
          <w:sz w:val="22"/>
        </w:rPr>
        <w:t>son</w:t>
      </w:r>
      <w:r w:rsidRPr="009E1A7F">
        <w:rPr>
          <w:rFonts w:ascii="Calibri" w:hAnsi="Calibri"/>
          <w:color w:val="auto"/>
          <w:sz w:val="22"/>
        </w:rPr>
        <w:t xml:space="preserve"> unité de traitement. L</w:t>
      </w:r>
      <w:r>
        <w:rPr>
          <w:rFonts w:ascii="Calibri" w:hAnsi="Calibri"/>
          <w:color w:val="auto"/>
          <w:sz w:val="22"/>
        </w:rPr>
        <w:t>a C</w:t>
      </w:r>
      <w:r w:rsidRPr="009E1A7F">
        <w:rPr>
          <w:rFonts w:ascii="Calibri" w:hAnsi="Calibri"/>
          <w:color w:val="auto"/>
          <w:sz w:val="22"/>
        </w:rPr>
        <w:t xml:space="preserve">ollectivité doit informer la </w:t>
      </w:r>
      <w:r>
        <w:rPr>
          <w:rFonts w:ascii="Calibri" w:hAnsi="Calibri"/>
          <w:color w:val="auto"/>
          <w:sz w:val="22"/>
        </w:rPr>
        <w:t>Filière</w:t>
      </w:r>
      <w:r w:rsidRPr="009E1A7F">
        <w:rPr>
          <w:rFonts w:ascii="Calibri" w:hAnsi="Calibri"/>
          <w:color w:val="auto"/>
          <w:sz w:val="22"/>
        </w:rPr>
        <w:t xml:space="preserve"> </w:t>
      </w:r>
      <w:r>
        <w:rPr>
          <w:rFonts w:ascii="Calibri" w:hAnsi="Calibri"/>
          <w:color w:val="auto"/>
          <w:sz w:val="22"/>
        </w:rPr>
        <w:t xml:space="preserve">Matériau </w:t>
      </w:r>
      <w:r w:rsidRPr="009E1A7F">
        <w:rPr>
          <w:rFonts w:ascii="Calibri" w:hAnsi="Calibri"/>
          <w:color w:val="auto"/>
          <w:sz w:val="22"/>
        </w:rPr>
        <w:t xml:space="preserve">et/ou le </w:t>
      </w:r>
      <w:r>
        <w:rPr>
          <w:rFonts w:ascii="Calibri" w:hAnsi="Calibri"/>
          <w:color w:val="auto"/>
          <w:sz w:val="22"/>
        </w:rPr>
        <w:t>Repreneur</w:t>
      </w:r>
      <w:r w:rsidRPr="009E1A7F">
        <w:rPr>
          <w:rFonts w:ascii="Calibri" w:hAnsi="Calibri"/>
          <w:color w:val="auto"/>
          <w:sz w:val="22"/>
        </w:rPr>
        <w:t xml:space="preserve"> désigné des délégations données et de tout changement d’organisation pouvant intervenir au sein de leur unité de traitement (ex : changement de gestionnaire d</w:t>
      </w:r>
      <w:r>
        <w:rPr>
          <w:rFonts w:ascii="Calibri" w:hAnsi="Calibri"/>
          <w:color w:val="auto"/>
          <w:sz w:val="22"/>
        </w:rPr>
        <w:t>’</w:t>
      </w:r>
      <w:r w:rsidRPr="009E1A7F">
        <w:rPr>
          <w:rFonts w:ascii="Calibri" w:hAnsi="Calibri"/>
          <w:color w:val="auto"/>
          <w:sz w:val="22"/>
        </w:rPr>
        <w:t>unité de traitement).</w:t>
      </w:r>
    </w:p>
    <w:p w14:paraId="3F559B38" w14:textId="77777777" w:rsidR="00235003" w:rsidRPr="009E1A7F" w:rsidRDefault="00235003" w:rsidP="00235003">
      <w:pPr>
        <w:pStyle w:val="Corpsde"/>
        <w:spacing w:line="240" w:lineRule="exact"/>
        <w:jc w:val="both"/>
        <w:rPr>
          <w:rFonts w:ascii="Calibri" w:hAnsi="Calibri"/>
          <w:color w:val="auto"/>
          <w:sz w:val="22"/>
        </w:rPr>
      </w:pPr>
    </w:p>
    <w:p w14:paraId="52309426" w14:textId="77777777" w:rsidR="00235003" w:rsidRPr="009E1A7F" w:rsidRDefault="00235003" w:rsidP="00235003">
      <w:pPr>
        <w:pStyle w:val="Corpsde"/>
        <w:numPr>
          <w:ilvl w:val="0"/>
          <w:numId w:val="47"/>
        </w:numPr>
        <w:spacing w:line="240" w:lineRule="exact"/>
        <w:jc w:val="both"/>
        <w:rPr>
          <w:rFonts w:ascii="Calibri" w:hAnsi="Calibri"/>
          <w:b/>
          <w:color w:val="auto"/>
          <w:sz w:val="22"/>
        </w:rPr>
      </w:pPr>
      <w:r w:rsidRPr="009E1A7F">
        <w:rPr>
          <w:rFonts w:ascii="Calibri" w:hAnsi="Calibri"/>
          <w:b/>
          <w:color w:val="auto"/>
          <w:sz w:val="22"/>
        </w:rPr>
        <w:t>Litiges</w:t>
      </w:r>
    </w:p>
    <w:p w14:paraId="2CB069B8" w14:textId="5E8BA853" w:rsidR="00235003" w:rsidRPr="009E1A7F" w:rsidRDefault="00235003" w:rsidP="00235003">
      <w:pPr>
        <w:pStyle w:val="Corpsde"/>
        <w:spacing w:line="240" w:lineRule="exact"/>
        <w:ind w:left="720"/>
        <w:jc w:val="both"/>
        <w:rPr>
          <w:rFonts w:ascii="Calibri" w:hAnsi="Calibri"/>
          <w:color w:val="auto"/>
          <w:sz w:val="22"/>
        </w:rPr>
      </w:pPr>
      <w:r w:rsidRPr="009E1A7F">
        <w:rPr>
          <w:rFonts w:ascii="Calibri" w:hAnsi="Calibri"/>
          <w:color w:val="auto"/>
          <w:sz w:val="22"/>
        </w:rPr>
        <w:t xml:space="preserve">Les parties se rencontreront pour régler à l’amiable tout différend né de l’interprétation ou de l’exécution du présent </w:t>
      </w:r>
      <w:r>
        <w:rPr>
          <w:rFonts w:ascii="Calibri" w:hAnsi="Calibri"/>
          <w:color w:val="auto"/>
          <w:sz w:val="22"/>
        </w:rPr>
        <w:t>contrat</w:t>
      </w:r>
      <w:r w:rsidR="00CF5623" w:rsidRPr="00CF5623">
        <w:rPr>
          <w:rFonts w:ascii="Calibri" w:hAnsi="Calibri"/>
          <w:color w:val="auto"/>
          <w:sz w:val="22"/>
        </w:rPr>
        <w:t xml:space="preserve"> </w:t>
      </w:r>
      <w:r w:rsidR="00CF5623" w:rsidRPr="001D5986">
        <w:rPr>
          <w:rFonts w:ascii="Calibri" w:hAnsi="Calibri"/>
          <w:color w:val="auto"/>
          <w:sz w:val="22"/>
        </w:rPr>
        <w:t>de reprise</w:t>
      </w:r>
      <w:r w:rsidRPr="009E1A7F">
        <w:rPr>
          <w:rFonts w:ascii="Calibri" w:hAnsi="Calibri"/>
          <w:color w:val="auto"/>
          <w:sz w:val="22"/>
        </w:rPr>
        <w:t xml:space="preserve">. A défaut d’accord entre les parties, le litige sera soumis aux Tribunaux </w:t>
      </w:r>
      <w:r w:rsidRPr="001F36F8">
        <w:rPr>
          <w:rFonts w:ascii="Calibri" w:hAnsi="Calibri"/>
          <w:color w:val="auto"/>
          <w:sz w:val="22"/>
          <w:szCs w:val="22"/>
        </w:rPr>
        <w:t xml:space="preserve">du </w:t>
      </w:r>
      <w:r w:rsidRPr="00DB735E">
        <w:rPr>
          <w:rFonts w:ascii="Calibri" w:hAnsi="Calibri"/>
          <w:color w:val="auto"/>
          <w:sz w:val="22"/>
          <w:szCs w:val="22"/>
        </w:rPr>
        <w:t>lieu d'exécution de la prestation de</w:t>
      </w:r>
      <w:r w:rsidRPr="001F36F8">
        <w:rPr>
          <w:rFonts w:ascii="Calibri" w:hAnsi="Calibri"/>
          <w:color w:val="auto"/>
          <w:sz w:val="22"/>
          <w:szCs w:val="22"/>
        </w:rPr>
        <w:t xml:space="preserve"> collecte</w:t>
      </w:r>
      <w:r>
        <w:rPr>
          <w:rFonts w:ascii="Calibri" w:hAnsi="Calibri"/>
          <w:color w:val="auto"/>
          <w:sz w:val="22"/>
          <w:szCs w:val="22"/>
        </w:rPr>
        <w:t xml:space="preserve"> des DEM</w:t>
      </w:r>
      <w:r w:rsidRPr="009E1A7F">
        <w:rPr>
          <w:rFonts w:ascii="Calibri" w:hAnsi="Calibri"/>
          <w:color w:val="auto"/>
          <w:sz w:val="22"/>
        </w:rPr>
        <w:t>.</w:t>
      </w:r>
    </w:p>
    <w:p w14:paraId="06D4919D" w14:textId="77777777" w:rsidR="00235003" w:rsidRPr="009E1A7F" w:rsidRDefault="00235003" w:rsidP="00235003">
      <w:pPr>
        <w:pStyle w:val="Corpsde"/>
        <w:spacing w:line="240" w:lineRule="exact"/>
        <w:jc w:val="both"/>
        <w:rPr>
          <w:rFonts w:ascii="Calibri" w:hAnsi="Calibri"/>
          <w:color w:val="auto"/>
          <w:sz w:val="22"/>
        </w:rPr>
      </w:pPr>
    </w:p>
    <w:p w14:paraId="23E2D861" w14:textId="77777777" w:rsidR="00235003" w:rsidRPr="009E1A7F" w:rsidRDefault="00235003" w:rsidP="00235003">
      <w:pPr>
        <w:spacing w:line="240" w:lineRule="exact"/>
        <w:jc w:val="both"/>
        <w:rPr>
          <w:rFonts w:ascii="Calibri" w:hAnsi="Calibri"/>
          <w:b/>
          <w:bCs/>
          <w:caps/>
          <w:kern w:val="28"/>
        </w:rPr>
      </w:pPr>
    </w:p>
    <w:p w14:paraId="5093B863" w14:textId="77777777" w:rsidR="00235003" w:rsidRPr="009E1A7F" w:rsidRDefault="00235003" w:rsidP="00235003">
      <w:pPr>
        <w:spacing w:line="240" w:lineRule="exact"/>
        <w:jc w:val="both"/>
        <w:rPr>
          <w:rFonts w:ascii="Calibri" w:hAnsi="Calibri"/>
          <w:b/>
          <w:bCs/>
          <w:caps/>
          <w:kern w:val="28"/>
        </w:rPr>
      </w:pPr>
      <w:r w:rsidRPr="009E1A7F">
        <w:rPr>
          <w:rFonts w:ascii="Calibri" w:hAnsi="Calibri"/>
          <w:b/>
          <w:bCs/>
          <w:caps/>
          <w:kern w:val="28"/>
        </w:rPr>
        <w:t xml:space="preserve">ARTICLE 6 : defaillance d’un </w:t>
      </w:r>
      <w:r>
        <w:rPr>
          <w:rFonts w:ascii="Calibri" w:hAnsi="Calibri"/>
          <w:b/>
          <w:bCs/>
          <w:caps/>
          <w:kern w:val="28"/>
        </w:rPr>
        <w:t>Repreneur</w:t>
      </w:r>
    </w:p>
    <w:p w14:paraId="4E157BD1" w14:textId="77777777" w:rsidR="00235003" w:rsidRPr="009E1A7F" w:rsidRDefault="00235003" w:rsidP="00235003">
      <w:pPr>
        <w:spacing w:line="240" w:lineRule="exact"/>
        <w:jc w:val="both"/>
        <w:rPr>
          <w:rFonts w:ascii="Calibri" w:hAnsi="Calibri"/>
        </w:rPr>
      </w:pPr>
    </w:p>
    <w:p w14:paraId="293BD034" w14:textId="427E6D2C" w:rsidR="00235003" w:rsidRPr="007D0D85" w:rsidRDefault="00235003" w:rsidP="00235003">
      <w:pPr>
        <w:numPr>
          <w:ilvl w:val="0"/>
          <w:numId w:val="49"/>
        </w:numPr>
        <w:spacing w:after="200" w:line="240" w:lineRule="exact"/>
        <w:contextualSpacing/>
        <w:jc w:val="both"/>
        <w:rPr>
          <w:rFonts w:asciiTheme="minorHAnsi" w:hAnsiTheme="minorHAnsi"/>
          <w:szCs w:val="22"/>
        </w:rPr>
      </w:pPr>
      <w:r w:rsidRPr="007D0D85">
        <w:rPr>
          <w:rFonts w:asciiTheme="minorHAnsi" w:hAnsiTheme="minorHAnsi"/>
          <w:szCs w:val="22"/>
        </w:rPr>
        <w:t xml:space="preserve">En cas de défaillance en cours de </w:t>
      </w:r>
      <w:r>
        <w:rPr>
          <w:rFonts w:asciiTheme="minorHAnsi" w:hAnsiTheme="minorHAnsi"/>
          <w:szCs w:val="22"/>
        </w:rPr>
        <w:t>c</w:t>
      </w:r>
      <w:r w:rsidRPr="007D0D85">
        <w:rPr>
          <w:rFonts w:asciiTheme="minorHAnsi" w:hAnsiTheme="minorHAnsi"/>
          <w:szCs w:val="22"/>
        </w:rPr>
        <w:t xml:space="preserve">ontrat d’un Repreneur désigné de la Filière Matériau,  notamment en cas de non-respect par </w:t>
      </w:r>
      <w:r>
        <w:rPr>
          <w:rFonts w:asciiTheme="minorHAnsi" w:hAnsiTheme="minorHAnsi"/>
          <w:szCs w:val="22"/>
        </w:rPr>
        <w:t>le</w:t>
      </w:r>
      <w:r w:rsidRPr="007D0D85">
        <w:rPr>
          <w:rFonts w:asciiTheme="minorHAnsi" w:hAnsiTheme="minorHAnsi"/>
          <w:szCs w:val="22"/>
        </w:rPr>
        <w:t xml:space="preserve"> Repreneur des conditions d’exécution de la « Reprise Filières »</w:t>
      </w:r>
      <w:r>
        <w:rPr>
          <w:rFonts w:asciiTheme="minorHAnsi" w:hAnsiTheme="minorHAnsi"/>
          <w:szCs w:val="22"/>
        </w:rPr>
        <w:t>, en ce compris les conditions générales (Partie 1 du présent contrat</w:t>
      </w:r>
      <w:r w:rsidR="00A65B70" w:rsidRPr="00A65B70">
        <w:rPr>
          <w:rFonts w:ascii="Calibri" w:hAnsi="Calibri"/>
        </w:rPr>
        <w:t xml:space="preserve"> </w:t>
      </w:r>
      <w:r w:rsidR="00A65B70" w:rsidRPr="001D5986">
        <w:rPr>
          <w:rFonts w:ascii="Calibri" w:hAnsi="Calibri"/>
        </w:rPr>
        <w:t>de reprise</w:t>
      </w:r>
      <w:r>
        <w:rPr>
          <w:rFonts w:asciiTheme="minorHAnsi" w:hAnsiTheme="minorHAnsi"/>
          <w:szCs w:val="22"/>
        </w:rPr>
        <w:t>), les conditions particulières (Parie 2 du présent contrat</w:t>
      </w:r>
      <w:r w:rsidR="00A65B70" w:rsidRPr="00A65B70">
        <w:rPr>
          <w:rFonts w:ascii="Calibri" w:hAnsi="Calibri"/>
        </w:rPr>
        <w:t xml:space="preserve"> </w:t>
      </w:r>
      <w:r w:rsidR="00A65B70" w:rsidRPr="001D5986">
        <w:rPr>
          <w:rFonts w:ascii="Calibri" w:hAnsi="Calibri"/>
        </w:rPr>
        <w:t>de reprise</w:t>
      </w:r>
      <w:r>
        <w:rPr>
          <w:rFonts w:asciiTheme="minorHAnsi" w:hAnsiTheme="minorHAnsi"/>
          <w:szCs w:val="22"/>
        </w:rPr>
        <w:t>) ou conditions d’application spécifiques (Parie 3 du présent contrat</w:t>
      </w:r>
      <w:r w:rsidR="00A65B70" w:rsidRPr="00A65B70">
        <w:rPr>
          <w:rFonts w:ascii="Calibri" w:hAnsi="Calibri"/>
        </w:rPr>
        <w:t xml:space="preserve"> </w:t>
      </w:r>
      <w:r w:rsidR="00A65B70" w:rsidRPr="001D5986">
        <w:rPr>
          <w:rFonts w:ascii="Calibri" w:hAnsi="Calibri"/>
        </w:rPr>
        <w:t>de reprise</w:t>
      </w:r>
      <w:r>
        <w:rPr>
          <w:rFonts w:asciiTheme="minorHAnsi" w:hAnsiTheme="minorHAnsi"/>
          <w:szCs w:val="22"/>
        </w:rPr>
        <w:t xml:space="preserve"> et son Annexe)</w:t>
      </w:r>
      <w:r w:rsidRPr="007D0D85">
        <w:rPr>
          <w:rFonts w:asciiTheme="minorHAnsi" w:hAnsiTheme="minorHAnsi"/>
          <w:szCs w:val="22"/>
        </w:rPr>
        <w:t xml:space="preserve">, la Filière Matériau s’engage, dans les 15 jours de la constatation de carence, à désigner un autre Repreneur, qui se substituera au Repreneur défaillant dans l’exécution du </w:t>
      </w:r>
      <w:r w:rsidR="00A65B70">
        <w:rPr>
          <w:rFonts w:asciiTheme="minorHAnsi" w:hAnsiTheme="minorHAnsi"/>
          <w:szCs w:val="22"/>
        </w:rPr>
        <w:t>c</w:t>
      </w:r>
      <w:r w:rsidRPr="007D0D85">
        <w:rPr>
          <w:rFonts w:asciiTheme="minorHAnsi" w:hAnsiTheme="minorHAnsi"/>
          <w:szCs w:val="22"/>
        </w:rPr>
        <w:t>ontrat de reprise conclu par la Filière Matériau ou le Repreneur désigné avec la Collectivité, et ceci dans les mêmes conditions.</w:t>
      </w:r>
    </w:p>
    <w:p w14:paraId="76AF151B" w14:textId="77777777" w:rsidR="00235003" w:rsidRPr="007D0D85" w:rsidRDefault="00235003" w:rsidP="00235003">
      <w:pPr>
        <w:spacing w:line="240" w:lineRule="exact"/>
        <w:jc w:val="both"/>
        <w:rPr>
          <w:rFonts w:asciiTheme="minorHAnsi" w:hAnsiTheme="minorHAnsi"/>
          <w:szCs w:val="22"/>
        </w:rPr>
      </w:pPr>
    </w:p>
    <w:p w14:paraId="35C9B22F" w14:textId="2FB4155F" w:rsidR="00235003" w:rsidRPr="007D0D85" w:rsidRDefault="00235003" w:rsidP="00235003">
      <w:pPr>
        <w:numPr>
          <w:ilvl w:val="0"/>
          <w:numId w:val="49"/>
        </w:numPr>
        <w:ind w:left="714" w:hanging="357"/>
        <w:contextualSpacing/>
        <w:jc w:val="both"/>
        <w:rPr>
          <w:rFonts w:asciiTheme="minorHAnsi" w:hAnsiTheme="minorHAnsi"/>
          <w:szCs w:val="22"/>
        </w:rPr>
      </w:pPr>
      <w:r w:rsidRPr="007D0D85">
        <w:rPr>
          <w:rFonts w:asciiTheme="minorHAnsi" w:hAnsiTheme="minorHAnsi"/>
          <w:szCs w:val="22"/>
        </w:rPr>
        <w:t>Il est précisé que la mise en redressement judiciaire d’un Repreneur et ses conséquences sur la poursuite des contrats de ce dernier ne sont pas couvertes par le présent article et sont régies par les seules dispositions du droit commercial, sauf dispositions spécifiques d’une Filière Matériau et exposées plus loin dans les conditions particulières du présent contrat</w:t>
      </w:r>
      <w:r w:rsidR="00A65B70" w:rsidRPr="00A65B70">
        <w:rPr>
          <w:rFonts w:ascii="Calibri" w:hAnsi="Calibri"/>
        </w:rPr>
        <w:t xml:space="preserve"> </w:t>
      </w:r>
      <w:r w:rsidR="00A65B70" w:rsidRPr="001D5986">
        <w:rPr>
          <w:rFonts w:ascii="Calibri" w:hAnsi="Calibri"/>
        </w:rPr>
        <w:t>de reprise</w:t>
      </w:r>
      <w:r w:rsidRPr="007D0D85">
        <w:rPr>
          <w:rFonts w:asciiTheme="minorHAnsi" w:hAnsiTheme="minorHAnsi"/>
          <w:szCs w:val="22"/>
        </w:rPr>
        <w:t xml:space="preserve"> relatives à celle-ci.</w:t>
      </w:r>
    </w:p>
    <w:p w14:paraId="15C574D7" w14:textId="77777777" w:rsidR="00235003" w:rsidRPr="007D0D85" w:rsidRDefault="00235003" w:rsidP="00235003">
      <w:pPr>
        <w:rPr>
          <w:rFonts w:asciiTheme="minorHAnsi" w:hAnsiTheme="minorHAnsi"/>
          <w:b/>
          <w:bCs/>
          <w:caps/>
          <w:kern w:val="28"/>
          <w:szCs w:val="22"/>
        </w:rPr>
      </w:pPr>
    </w:p>
    <w:p w14:paraId="532025AF" w14:textId="77777777" w:rsidR="00235003" w:rsidRPr="009E1A7F" w:rsidRDefault="00235003" w:rsidP="00235003">
      <w:pPr>
        <w:rPr>
          <w:rFonts w:ascii="Calibri" w:hAnsi="Calibri"/>
          <w:b/>
          <w:bCs/>
          <w:caps/>
          <w:kern w:val="28"/>
        </w:rPr>
      </w:pPr>
    </w:p>
    <w:p w14:paraId="135292A7" w14:textId="77777777" w:rsidR="00235003" w:rsidRPr="001C5FA4" w:rsidRDefault="00235003" w:rsidP="00235003">
      <w:pPr>
        <w:spacing w:line="240" w:lineRule="exact"/>
        <w:jc w:val="both"/>
        <w:rPr>
          <w:rFonts w:ascii="Calibri" w:hAnsi="Calibri"/>
          <w:b/>
          <w:bCs/>
          <w:caps/>
          <w:kern w:val="28"/>
        </w:rPr>
      </w:pPr>
      <w:r w:rsidRPr="00C52D05">
        <w:rPr>
          <w:rFonts w:ascii="Calibri" w:hAnsi="Calibri"/>
          <w:b/>
          <w:bCs/>
          <w:caps/>
          <w:kern w:val="28"/>
        </w:rPr>
        <w:t xml:space="preserve">ARTICLE 7 : </w:t>
      </w:r>
      <w:r w:rsidRPr="001C5FA4">
        <w:rPr>
          <w:rFonts w:ascii="Calibri" w:hAnsi="Calibri"/>
          <w:b/>
          <w:bCs/>
          <w:caps/>
          <w:kern w:val="28"/>
        </w:rPr>
        <w:t>Clause de suspension :</w:t>
      </w:r>
    </w:p>
    <w:p w14:paraId="61D0CF9B" w14:textId="77777777" w:rsidR="00235003" w:rsidRPr="001C5FA4" w:rsidRDefault="00235003" w:rsidP="00235003">
      <w:pPr>
        <w:spacing w:line="240" w:lineRule="exact"/>
        <w:jc w:val="both"/>
        <w:rPr>
          <w:rFonts w:ascii="Calibri" w:hAnsi="Calibri"/>
          <w:b/>
          <w:bCs/>
          <w:caps/>
          <w:kern w:val="28"/>
        </w:rPr>
      </w:pPr>
    </w:p>
    <w:p w14:paraId="22B95D54" w14:textId="0CAD62C6" w:rsidR="00235003" w:rsidRPr="00C52D05" w:rsidRDefault="00235003" w:rsidP="00235003">
      <w:pPr>
        <w:spacing w:line="240" w:lineRule="exact"/>
        <w:jc w:val="both"/>
        <w:rPr>
          <w:rFonts w:ascii="Calibri" w:hAnsi="Calibri"/>
        </w:rPr>
      </w:pPr>
      <w:r w:rsidRPr="001C5FA4">
        <w:rPr>
          <w:rFonts w:ascii="Calibri" w:hAnsi="Calibri"/>
        </w:rPr>
        <w:t>Le présent contrat</w:t>
      </w:r>
      <w:r w:rsidR="00A65B70" w:rsidRPr="00A65B70">
        <w:rPr>
          <w:rFonts w:ascii="Calibri" w:hAnsi="Calibri"/>
        </w:rPr>
        <w:t xml:space="preserve"> </w:t>
      </w:r>
      <w:r w:rsidR="00A65B70" w:rsidRPr="001D5986">
        <w:rPr>
          <w:rFonts w:ascii="Calibri" w:hAnsi="Calibri"/>
        </w:rPr>
        <w:t>de reprise</w:t>
      </w:r>
      <w:r w:rsidRPr="001C5FA4">
        <w:rPr>
          <w:rFonts w:ascii="Calibri" w:hAnsi="Calibri"/>
        </w:rPr>
        <w:t xml:space="preserve"> peut être suspendu en application de la clause de sauvegarde prévue dans le Contrat</w:t>
      </w:r>
      <w:r w:rsidR="00B95157">
        <w:rPr>
          <w:rFonts w:ascii="Calibri" w:hAnsi="Calibri"/>
        </w:rPr>
        <w:t>-Type</w:t>
      </w:r>
      <w:r w:rsidRPr="001C5FA4">
        <w:rPr>
          <w:rFonts w:ascii="Calibri" w:hAnsi="Calibri"/>
        </w:rPr>
        <w:t xml:space="preserve"> conclu entre la Société Agréée et la Collectivité ou </w:t>
      </w:r>
      <w:proofErr w:type="gramStart"/>
      <w:r w:rsidRPr="001C5FA4">
        <w:rPr>
          <w:rFonts w:ascii="Calibri" w:hAnsi="Calibri"/>
        </w:rPr>
        <w:t>suite à</w:t>
      </w:r>
      <w:proofErr w:type="gramEnd"/>
      <w:r w:rsidRPr="001C5FA4">
        <w:rPr>
          <w:rFonts w:ascii="Calibri" w:hAnsi="Calibri"/>
        </w:rPr>
        <w:t xml:space="preserve"> la suspension de la convention conclue entre la Filière Matériau et la Société Agréée pour la mise en place de la Reprise Filières.</w:t>
      </w:r>
    </w:p>
    <w:p w14:paraId="3C3E2832" w14:textId="77777777" w:rsidR="00235003" w:rsidRPr="009E1A7F" w:rsidRDefault="00235003" w:rsidP="00235003">
      <w:pPr>
        <w:spacing w:line="240" w:lineRule="exact"/>
        <w:jc w:val="both"/>
        <w:rPr>
          <w:rFonts w:ascii="Calibri" w:hAnsi="Calibri"/>
        </w:rPr>
      </w:pPr>
    </w:p>
    <w:p w14:paraId="3798E759" w14:textId="77777777" w:rsidR="00235003" w:rsidRDefault="00235003" w:rsidP="00235003">
      <w:pPr>
        <w:spacing w:line="240" w:lineRule="exact"/>
        <w:rPr>
          <w:rFonts w:ascii="Calibri" w:hAnsi="Calibri"/>
          <w:b/>
          <w:bCs/>
          <w:caps/>
          <w:kern w:val="28"/>
        </w:rPr>
      </w:pPr>
    </w:p>
    <w:p w14:paraId="7FF00B5C" w14:textId="77777777" w:rsidR="00235003" w:rsidRPr="009E1A7F" w:rsidRDefault="00235003" w:rsidP="00235003">
      <w:pPr>
        <w:spacing w:line="240" w:lineRule="exact"/>
        <w:rPr>
          <w:rFonts w:ascii="Calibri" w:hAnsi="Calibri"/>
          <w:b/>
          <w:bCs/>
          <w:caps/>
          <w:kern w:val="28"/>
        </w:rPr>
      </w:pPr>
      <w:r w:rsidRPr="009E1A7F">
        <w:rPr>
          <w:rFonts w:ascii="Calibri" w:hAnsi="Calibri"/>
          <w:b/>
          <w:bCs/>
          <w:caps/>
          <w:kern w:val="28"/>
        </w:rPr>
        <w:t xml:space="preserve">ARTICLE 8. Durée : </w:t>
      </w:r>
    </w:p>
    <w:p w14:paraId="36F0B3F2" w14:textId="77777777" w:rsidR="00235003" w:rsidRPr="009E1A7F" w:rsidRDefault="00235003" w:rsidP="00235003">
      <w:pPr>
        <w:rPr>
          <w:rFonts w:ascii="Calibri" w:hAnsi="Calibri"/>
        </w:rPr>
      </w:pPr>
    </w:p>
    <w:p w14:paraId="4B341791" w14:textId="77777777" w:rsidR="00235003" w:rsidRPr="007C7438" w:rsidRDefault="00235003" w:rsidP="00235003">
      <w:pPr>
        <w:jc w:val="both"/>
      </w:pPr>
    </w:p>
    <w:p w14:paraId="2878E88C" w14:textId="10DE1D12" w:rsidR="00235003" w:rsidRPr="00E42836" w:rsidRDefault="00235003" w:rsidP="00235003">
      <w:pPr>
        <w:numPr>
          <w:ilvl w:val="0"/>
          <w:numId w:val="51"/>
        </w:numPr>
        <w:spacing w:line="240" w:lineRule="exact"/>
        <w:jc w:val="both"/>
        <w:rPr>
          <w:rFonts w:ascii="Calibri" w:hAnsi="Calibri"/>
        </w:rPr>
      </w:pPr>
      <w:r w:rsidRPr="00345811">
        <w:rPr>
          <w:rFonts w:ascii="Calibri" w:hAnsi="Calibri"/>
        </w:rPr>
        <w:t>La durée</w:t>
      </w:r>
      <w:r w:rsidRPr="00E42836">
        <w:rPr>
          <w:rFonts w:ascii="Calibri" w:hAnsi="Calibri"/>
        </w:rPr>
        <w:t xml:space="preserve"> du présent </w:t>
      </w:r>
      <w:r w:rsidR="00A65B70">
        <w:rPr>
          <w:rFonts w:ascii="Calibri" w:hAnsi="Calibri"/>
        </w:rPr>
        <w:t>c</w:t>
      </w:r>
      <w:r w:rsidRPr="00E42836">
        <w:rPr>
          <w:rFonts w:ascii="Calibri" w:hAnsi="Calibri"/>
        </w:rPr>
        <w:t xml:space="preserve">ontrat </w:t>
      </w:r>
      <w:r w:rsidR="00A65B70" w:rsidRPr="001D5986">
        <w:rPr>
          <w:rFonts w:ascii="Calibri" w:hAnsi="Calibri"/>
        </w:rPr>
        <w:t>de reprise</w:t>
      </w:r>
      <w:r w:rsidR="00A65B70" w:rsidRPr="009C33CB">
        <w:rPr>
          <w:rFonts w:ascii="Calibri" w:hAnsi="Calibri"/>
        </w:rPr>
        <w:t xml:space="preserve"> </w:t>
      </w:r>
      <w:r w:rsidRPr="00E42836">
        <w:rPr>
          <w:rFonts w:ascii="Calibri" w:hAnsi="Calibri"/>
        </w:rPr>
        <w:t xml:space="preserve">est identique à la durée résiduelle d’exécution du </w:t>
      </w:r>
      <w:r>
        <w:rPr>
          <w:rFonts w:ascii="Calibri" w:hAnsi="Calibri"/>
        </w:rPr>
        <w:t>Contrat</w:t>
      </w:r>
      <w:r w:rsidR="00232B19">
        <w:rPr>
          <w:rFonts w:ascii="Calibri" w:hAnsi="Calibri"/>
        </w:rPr>
        <w:t>-</w:t>
      </w:r>
      <w:proofErr w:type="gramStart"/>
      <w:r w:rsidR="00232B19">
        <w:rPr>
          <w:rFonts w:ascii="Calibri" w:hAnsi="Calibri"/>
        </w:rPr>
        <w:t>Type</w:t>
      </w:r>
      <w:r w:rsidRPr="00E42836">
        <w:rPr>
          <w:rFonts w:ascii="Calibri" w:hAnsi="Calibri"/>
        </w:rPr>
        <w:t xml:space="preserve"> </w:t>
      </w:r>
      <w:r w:rsidR="00482B2C">
        <w:rPr>
          <w:rFonts w:ascii="Calibri" w:hAnsi="Calibri"/>
        </w:rPr>
        <w:t xml:space="preserve"> </w:t>
      </w:r>
      <w:r>
        <w:rPr>
          <w:rFonts w:ascii="Calibri" w:hAnsi="Calibri"/>
        </w:rPr>
        <w:t>conclu</w:t>
      </w:r>
      <w:proofErr w:type="gramEnd"/>
      <w:r>
        <w:rPr>
          <w:rFonts w:ascii="Calibri" w:hAnsi="Calibri"/>
        </w:rPr>
        <w:t xml:space="preserve"> par la Collectivité avec la Société Agréée</w:t>
      </w:r>
      <w:r w:rsidRPr="00E42836">
        <w:rPr>
          <w:rFonts w:ascii="Calibri" w:hAnsi="Calibri"/>
        </w:rPr>
        <w:t xml:space="preserve"> soit jusqu’au </w:t>
      </w:r>
      <w:r w:rsidRPr="00A93459">
        <w:rPr>
          <w:rFonts w:ascii="Calibri" w:hAnsi="Calibri"/>
        </w:rPr>
        <w:t>31 décembre 202</w:t>
      </w:r>
      <w:r w:rsidR="00FF23D7" w:rsidRPr="00C32AD3">
        <w:rPr>
          <w:rFonts w:ascii="Calibri" w:hAnsi="Calibri"/>
        </w:rPr>
        <w:t>9</w:t>
      </w:r>
      <w:r w:rsidRPr="00A93459">
        <w:rPr>
          <w:rFonts w:ascii="Calibri" w:hAnsi="Calibri"/>
        </w:rPr>
        <w:t>.</w:t>
      </w:r>
    </w:p>
    <w:p w14:paraId="417E18A7" w14:textId="77777777" w:rsidR="00235003" w:rsidRDefault="00235003" w:rsidP="00235003">
      <w:pPr>
        <w:spacing w:line="240" w:lineRule="exact"/>
        <w:ind w:left="720"/>
        <w:jc w:val="both"/>
        <w:rPr>
          <w:rFonts w:ascii="Calibri" w:hAnsi="Calibri"/>
        </w:rPr>
      </w:pPr>
    </w:p>
    <w:p w14:paraId="1D8497AF" w14:textId="60881B68" w:rsidR="00235003" w:rsidRPr="00276386" w:rsidRDefault="00235003" w:rsidP="00235003">
      <w:pPr>
        <w:numPr>
          <w:ilvl w:val="0"/>
          <w:numId w:val="51"/>
        </w:numPr>
        <w:spacing w:line="240" w:lineRule="exact"/>
        <w:jc w:val="both"/>
        <w:rPr>
          <w:rFonts w:ascii="Calibri" w:hAnsi="Calibri"/>
        </w:rPr>
      </w:pPr>
      <w:r>
        <w:rPr>
          <w:rFonts w:ascii="Calibri" w:hAnsi="Calibri"/>
        </w:rPr>
        <w:t xml:space="preserve">Lorsque la </w:t>
      </w:r>
      <w:r w:rsidRPr="00276386">
        <w:rPr>
          <w:rFonts w:ascii="Calibri" w:hAnsi="Calibri"/>
        </w:rPr>
        <w:t xml:space="preserve">Collectivité </w:t>
      </w:r>
      <w:r>
        <w:rPr>
          <w:rFonts w:ascii="Calibri" w:hAnsi="Calibri"/>
        </w:rPr>
        <w:t xml:space="preserve">est </w:t>
      </w:r>
      <w:r w:rsidRPr="00276386">
        <w:rPr>
          <w:rFonts w:ascii="Calibri" w:hAnsi="Calibri"/>
        </w:rPr>
        <w:t xml:space="preserve">déjà signataire d’un </w:t>
      </w:r>
      <w:r w:rsidRPr="00A93459">
        <w:rPr>
          <w:rFonts w:ascii="Calibri" w:hAnsi="Calibri"/>
        </w:rPr>
        <w:t>Contrat</w:t>
      </w:r>
      <w:r w:rsidR="009D7962">
        <w:rPr>
          <w:rFonts w:ascii="Calibri" w:hAnsi="Calibri"/>
        </w:rPr>
        <w:t>-</w:t>
      </w:r>
      <w:proofErr w:type="gramStart"/>
      <w:r w:rsidR="009D7962">
        <w:rPr>
          <w:rFonts w:ascii="Calibri" w:hAnsi="Calibri"/>
        </w:rPr>
        <w:t>Type</w:t>
      </w:r>
      <w:r w:rsidRPr="00A93459">
        <w:rPr>
          <w:rFonts w:ascii="Calibri" w:hAnsi="Calibri"/>
        </w:rPr>
        <w:t xml:space="preserve"> </w:t>
      </w:r>
      <w:r w:rsidR="00482B2C">
        <w:rPr>
          <w:rFonts w:ascii="Calibri" w:hAnsi="Calibri"/>
        </w:rPr>
        <w:t xml:space="preserve"> </w:t>
      </w:r>
      <w:r>
        <w:rPr>
          <w:rFonts w:ascii="Calibri" w:hAnsi="Calibri"/>
        </w:rPr>
        <w:t>et</w:t>
      </w:r>
      <w:proofErr w:type="gramEnd"/>
      <w:r>
        <w:rPr>
          <w:rFonts w:ascii="Calibri" w:hAnsi="Calibri"/>
        </w:rPr>
        <w:t xml:space="preserve"> a fait le choix de la Reprise Filière :  l</w:t>
      </w:r>
      <w:r w:rsidRPr="00276386">
        <w:rPr>
          <w:rFonts w:ascii="Calibri" w:hAnsi="Calibri"/>
        </w:rPr>
        <w:t>e</w:t>
      </w:r>
      <w:r>
        <w:rPr>
          <w:rFonts w:ascii="Calibri" w:hAnsi="Calibri"/>
        </w:rPr>
        <w:t xml:space="preserve">s engagements de la Filière Matériau au titre du </w:t>
      </w:r>
      <w:r w:rsidRPr="00276386">
        <w:rPr>
          <w:rFonts w:ascii="Calibri" w:hAnsi="Calibri"/>
        </w:rPr>
        <w:t>présent contrat</w:t>
      </w:r>
      <w:r w:rsidR="00925D0C" w:rsidRPr="00925D0C">
        <w:rPr>
          <w:rFonts w:ascii="Calibri" w:hAnsi="Calibri"/>
        </w:rPr>
        <w:t xml:space="preserve"> </w:t>
      </w:r>
      <w:r w:rsidR="00925D0C" w:rsidRPr="001D5986">
        <w:rPr>
          <w:rFonts w:ascii="Calibri" w:hAnsi="Calibri"/>
        </w:rPr>
        <w:t>de reprise</w:t>
      </w:r>
      <w:r w:rsidRPr="00276386">
        <w:rPr>
          <w:rFonts w:ascii="Calibri" w:hAnsi="Calibri"/>
        </w:rPr>
        <w:t xml:space="preserve"> </w:t>
      </w:r>
      <w:r>
        <w:rPr>
          <w:rFonts w:ascii="Calibri" w:hAnsi="Calibri"/>
        </w:rPr>
        <w:t>étant liés aux engagements de la Société Agréée, le présent contrat</w:t>
      </w:r>
      <w:r w:rsidR="00925D0C" w:rsidRPr="00925D0C">
        <w:rPr>
          <w:rFonts w:ascii="Calibri" w:hAnsi="Calibri"/>
        </w:rPr>
        <w:t xml:space="preserve"> </w:t>
      </w:r>
      <w:r w:rsidR="00925D0C" w:rsidRPr="001D5986">
        <w:rPr>
          <w:rFonts w:ascii="Calibri" w:hAnsi="Calibri"/>
        </w:rPr>
        <w:t>de reprise</w:t>
      </w:r>
      <w:r w:rsidRPr="00276386">
        <w:rPr>
          <w:rFonts w:ascii="Calibri" w:hAnsi="Calibri"/>
        </w:rPr>
        <w:t xml:space="preserve"> doit être signé au plus tard le dernier jour du trimestre au cours duquel est signé le </w:t>
      </w:r>
      <w:r>
        <w:rPr>
          <w:rFonts w:ascii="Calibri" w:hAnsi="Calibri"/>
        </w:rPr>
        <w:t>Contrat</w:t>
      </w:r>
      <w:r w:rsidR="009D7962">
        <w:rPr>
          <w:rFonts w:ascii="Calibri" w:hAnsi="Calibri"/>
        </w:rPr>
        <w:t>-Type</w:t>
      </w:r>
      <w:r w:rsidRPr="00276386">
        <w:rPr>
          <w:rFonts w:ascii="Calibri" w:hAnsi="Calibri"/>
        </w:rPr>
        <w:t xml:space="preserve"> </w:t>
      </w:r>
      <w:r w:rsidR="00482B2C" w:rsidRPr="00276386">
        <w:rPr>
          <w:rFonts w:ascii="Calibri" w:hAnsi="Calibri"/>
        </w:rPr>
        <w:t xml:space="preserve"> </w:t>
      </w:r>
      <w:r w:rsidRPr="00276386">
        <w:rPr>
          <w:rFonts w:ascii="Calibri" w:hAnsi="Calibri"/>
        </w:rPr>
        <w:t>lorsque le choix de reprise initial de la Collectivité s’est porté sur</w:t>
      </w:r>
      <w:r>
        <w:rPr>
          <w:rFonts w:ascii="Calibri" w:hAnsi="Calibri"/>
        </w:rPr>
        <w:t xml:space="preserve"> la</w:t>
      </w:r>
      <w:r w:rsidRPr="00276386">
        <w:rPr>
          <w:rFonts w:ascii="Calibri" w:hAnsi="Calibri"/>
        </w:rPr>
        <w:t xml:space="preserve"> Reprise </w:t>
      </w:r>
      <w:r>
        <w:rPr>
          <w:rFonts w:ascii="Calibri" w:hAnsi="Calibri"/>
        </w:rPr>
        <w:t>Filière</w:t>
      </w:r>
      <w:r w:rsidRPr="00276386">
        <w:rPr>
          <w:rFonts w:ascii="Calibri" w:hAnsi="Calibri"/>
        </w:rPr>
        <w:t xml:space="preserve">. Pour les Collectivités dont le </w:t>
      </w:r>
      <w:r>
        <w:rPr>
          <w:rFonts w:ascii="Calibri" w:hAnsi="Calibri"/>
        </w:rPr>
        <w:t>Contrat</w:t>
      </w:r>
      <w:r w:rsidR="009D7962">
        <w:rPr>
          <w:rFonts w:ascii="Calibri" w:hAnsi="Calibri"/>
        </w:rPr>
        <w:t>-</w:t>
      </w:r>
      <w:proofErr w:type="gramStart"/>
      <w:r w:rsidR="009D7962">
        <w:rPr>
          <w:rFonts w:ascii="Calibri" w:hAnsi="Calibri"/>
        </w:rPr>
        <w:t>Type</w:t>
      </w:r>
      <w:r w:rsidRPr="00276386">
        <w:rPr>
          <w:rFonts w:ascii="Calibri" w:hAnsi="Calibri"/>
        </w:rPr>
        <w:t xml:space="preserve">  est</w:t>
      </w:r>
      <w:proofErr w:type="gramEnd"/>
      <w:r w:rsidRPr="00276386">
        <w:rPr>
          <w:rFonts w:ascii="Calibri" w:hAnsi="Calibri"/>
        </w:rPr>
        <w:t xml:space="preserve"> conclu avec la Société Agréée moins de quinze jours avant la fin d’un trimestre, la signature du </w:t>
      </w:r>
      <w:r>
        <w:rPr>
          <w:rFonts w:ascii="Calibri" w:hAnsi="Calibri"/>
        </w:rPr>
        <w:t>présent contrat</w:t>
      </w:r>
      <w:r w:rsidR="00925D0C" w:rsidRPr="00925D0C">
        <w:rPr>
          <w:rFonts w:ascii="Calibri" w:hAnsi="Calibri"/>
        </w:rPr>
        <w:t xml:space="preserve"> </w:t>
      </w:r>
      <w:r w:rsidR="00925D0C" w:rsidRPr="001D5986">
        <w:rPr>
          <w:rFonts w:ascii="Calibri" w:hAnsi="Calibri"/>
        </w:rPr>
        <w:t>de reprise</w:t>
      </w:r>
      <w:r w:rsidRPr="00276386">
        <w:rPr>
          <w:rFonts w:ascii="Calibri" w:hAnsi="Calibri"/>
        </w:rPr>
        <w:t xml:space="preserve"> pourra intervenir jusqu’au dernier jour du trimestre suivant.</w:t>
      </w:r>
    </w:p>
    <w:p w14:paraId="02BBE653" w14:textId="77777777" w:rsidR="00235003" w:rsidRPr="00206084" w:rsidRDefault="00235003" w:rsidP="00235003">
      <w:pPr>
        <w:spacing w:line="240" w:lineRule="exact"/>
        <w:jc w:val="both"/>
        <w:rPr>
          <w:rFonts w:ascii="Calibri" w:hAnsi="Calibri"/>
        </w:rPr>
      </w:pPr>
    </w:p>
    <w:p w14:paraId="7D7FB825" w14:textId="6D71799A" w:rsidR="00235003" w:rsidRPr="00FF2FE5" w:rsidRDefault="00235003" w:rsidP="00235003">
      <w:pPr>
        <w:numPr>
          <w:ilvl w:val="0"/>
          <w:numId w:val="51"/>
        </w:numPr>
        <w:spacing w:line="240" w:lineRule="exact"/>
        <w:jc w:val="both"/>
        <w:rPr>
          <w:rFonts w:ascii="Calibri" w:hAnsi="Calibri"/>
        </w:rPr>
      </w:pPr>
      <w:r>
        <w:rPr>
          <w:rFonts w:ascii="Calibri" w:hAnsi="Calibri"/>
        </w:rPr>
        <w:t xml:space="preserve">Lorsque la </w:t>
      </w:r>
      <w:r w:rsidRPr="00206084">
        <w:rPr>
          <w:rFonts w:ascii="Calibri" w:hAnsi="Calibri"/>
        </w:rPr>
        <w:t xml:space="preserve">Collectivité </w:t>
      </w:r>
      <w:r>
        <w:rPr>
          <w:rFonts w:ascii="Calibri" w:hAnsi="Calibri"/>
        </w:rPr>
        <w:t>n’est pas</w:t>
      </w:r>
      <w:r w:rsidRPr="00206084">
        <w:rPr>
          <w:rFonts w:ascii="Calibri" w:hAnsi="Calibri"/>
        </w:rPr>
        <w:t xml:space="preserve"> encore signataire d’un </w:t>
      </w:r>
      <w:r>
        <w:rPr>
          <w:rFonts w:ascii="Calibri" w:hAnsi="Calibri"/>
        </w:rPr>
        <w:t>Contrat</w:t>
      </w:r>
      <w:r w:rsidR="00925D0C">
        <w:rPr>
          <w:rFonts w:ascii="Calibri" w:hAnsi="Calibri"/>
        </w:rPr>
        <w:t xml:space="preserve">-Type </w:t>
      </w:r>
      <w:r>
        <w:rPr>
          <w:rFonts w:ascii="Calibri" w:hAnsi="Calibri"/>
        </w:rPr>
        <w:t>avec une Société Agréée :</w:t>
      </w:r>
      <w:r w:rsidRPr="00276386">
        <w:rPr>
          <w:rFonts w:ascii="Calibri" w:hAnsi="Calibri"/>
        </w:rPr>
        <w:t xml:space="preserve"> </w:t>
      </w:r>
      <w:r>
        <w:rPr>
          <w:rFonts w:ascii="Calibri" w:hAnsi="Calibri"/>
        </w:rPr>
        <w:t>l</w:t>
      </w:r>
      <w:r w:rsidRPr="00276386">
        <w:rPr>
          <w:rFonts w:ascii="Calibri" w:hAnsi="Calibri"/>
        </w:rPr>
        <w:t>e</w:t>
      </w:r>
      <w:r>
        <w:rPr>
          <w:rFonts w:ascii="Calibri" w:hAnsi="Calibri"/>
        </w:rPr>
        <w:t xml:space="preserve">s engagements de la Filière Matériau au titre du </w:t>
      </w:r>
      <w:r w:rsidRPr="00276386">
        <w:rPr>
          <w:rFonts w:ascii="Calibri" w:hAnsi="Calibri"/>
        </w:rPr>
        <w:t xml:space="preserve">présent contrat </w:t>
      </w:r>
      <w:r>
        <w:rPr>
          <w:rFonts w:ascii="Calibri" w:hAnsi="Calibri"/>
        </w:rPr>
        <w:t>étant liés à la signature d’un Contrat</w:t>
      </w:r>
      <w:r w:rsidR="00051C20">
        <w:rPr>
          <w:rFonts w:ascii="Calibri" w:hAnsi="Calibri"/>
        </w:rPr>
        <w:t>-</w:t>
      </w:r>
      <w:proofErr w:type="gramStart"/>
      <w:r w:rsidR="00051C20">
        <w:rPr>
          <w:rFonts w:ascii="Calibri" w:hAnsi="Calibri"/>
        </w:rPr>
        <w:lastRenderedPageBreak/>
        <w:t>Type</w:t>
      </w:r>
      <w:r>
        <w:rPr>
          <w:rFonts w:ascii="Calibri" w:hAnsi="Calibri"/>
        </w:rPr>
        <w:t xml:space="preserve">  entre</w:t>
      </w:r>
      <w:proofErr w:type="gramEnd"/>
      <w:r>
        <w:rPr>
          <w:rFonts w:ascii="Calibri" w:hAnsi="Calibri"/>
        </w:rPr>
        <w:t xml:space="preserve"> une société agréée et</w:t>
      </w:r>
      <w:r w:rsidRPr="00FF2FE5">
        <w:rPr>
          <w:rFonts w:ascii="Calibri" w:hAnsi="Calibri"/>
        </w:rPr>
        <w:t xml:space="preserve"> la Collectivité</w:t>
      </w:r>
      <w:r>
        <w:rPr>
          <w:rFonts w:ascii="Calibri" w:hAnsi="Calibri"/>
        </w:rPr>
        <w:t xml:space="preserve">, </w:t>
      </w:r>
      <w:r w:rsidRPr="00FF2FE5">
        <w:rPr>
          <w:rFonts w:ascii="Calibri" w:hAnsi="Calibri"/>
        </w:rPr>
        <w:t>la Collectivité s’engage à</w:t>
      </w:r>
      <w:r>
        <w:rPr>
          <w:rFonts w:ascii="Calibri" w:hAnsi="Calibri"/>
        </w:rPr>
        <w:t xml:space="preserve"> désigner expressément dans une lettre d’intention signée de son Président, la Société Agréée avec laquelle elle a décidé de</w:t>
      </w:r>
      <w:r w:rsidRPr="00FF2FE5">
        <w:rPr>
          <w:rFonts w:ascii="Calibri" w:hAnsi="Calibri"/>
        </w:rPr>
        <w:t xml:space="preserve"> signer un </w:t>
      </w:r>
      <w:r>
        <w:rPr>
          <w:rFonts w:ascii="Calibri" w:hAnsi="Calibri"/>
        </w:rPr>
        <w:t>Contrat</w:t>
      </w:r>
      <w:r w:rsidR="00A24BF6">
        <w:rPr>
          <w:rFonts w:ascii="Calibri" w:hAnsi="Calibri"/>
        </w:rPr>
        <w:t>-Type</w:t>
      </w:r>
      <w:r w:rsidRPr="00FF2FE5">
        <w:rPr>
          <w:rFonts w:ascii="Calibri" w:hAnsi="Calibri"/>
        </w:rPr>
        <w:t xml:space="preserve"> </w:t>
      </w:r>
      <w:r>
        <w:rPr>
          <w:rFonts w:ascii="Calibri" w:hAnsi="Calibri"/>
        </w:rPr>
        <w:t>. La signature dudit Contrat</w:t>
      </w:r>
      <w:r w:rsidR="00B95CD5">
        <w:rPr>
          <w:rFonts w:ascii="Calibri" w:hAnsi="Calibri"/>
        </w:rPr>
        <w:t xml:space="preserve">-Type </w:t>
      </w:r>
      <w:r>
        <w:rPr>
          <w:rFonts w:ascii="Calibri" w:hAnsi="Calibri"/>
        </w:rPr>
        <w:t>doit intervenir au plus tard</w:t>
      </w:r>
      <w:r w:rsidRPr="00FF2FE5">
        <w:rPr>
          <w:rFonts w:ascii="Calibri" w:hAnsi="Calibri"/>
        </w:rPr>
        <w:t xml:space="preserve"> dans les </w:t>
      </w:r>
      <w:r>
        <w:rPr>
          <w:rFonts w:ascii="Calibri" w:hAnsi="Calibri"/>
        </w:rPr>
        <w:t>3</w:t>
      </w:r>
      <w:r w:rsidRPr="00FF2FE5">
        <w:rPr>
          <w:rFonts w:ascii="Calibri" w:hAnsi="Calibri"/>
        </w:rPr>
        <w:t xml:space="preserve"> mois de la prise d’effet du présent </w:t>
      </w:r>
      <w:r>
        <w:rPr>
          <w:rFonts w:ascii="Calibri" w:hAnsi="Calibri"/>
        </w:rPr>
        <w:t>c</w:t>
      </w:r>
      <w:r w:rsidRPr="00FF2FE5">
        <w:rPr>
          <w:rFonts w:ascii="Calibri" w:hAnsi="Calibri"/>
        </w:rPr>
        <w:t>ontrat</w:t>
      </w:r>
      <w:r w:rsidR="00B95CD5" w:rsidRPr="00B95CD5">
        <w:rPr>
          <w:rFonts w:ascii="Calibri" w:hAnsi="Calibri"/>
        </w:rPr>
        <w:t xml:space="preserve"> </w:t>
      </w:r>
      <w:r w:rsidR="00B95CD5" w:rsidRPr="001D5986">
        <w:rPr>
          <w:rFonts w:ascii="Calibri" w:hAnsi="Calibri"/>
        </w:rPr>
        <w:t>de reprise</w:t>
      </w:r>
      <w:r>
        <w:rPr>
          <w:rFonts w:ascii="Calibri" w:hAnsi="Calibri"/>
        </w:rPr>
        <w:t xml:space="preserve"> et au plus tard pour 202</w:t>
      </w:r>
      <w:r w:rsidR="00CA6276">
        <w:rPr>
          <w:rFonts w:ascii="Calibri" w:hAnsi="Calibri"/>
        </w:rPr>
        <w:t>4</w:t>
      </w:r>
      <w:r>
        <w:rPr>
          <w:rFonts w:ascii="Calibri" w:hAnsi="Calibri"/>
        </w:rPr>
        <w:t xml:space="preserve"> avant </w:t>
      </w:r>
      <w:r w:rsidRPr="00A93459">
        <w:rPr>
          <w:rFonts w:ascii="Calibri" w:hAnsi="Calibri"/>
        </w:rPr>
        <w:t>le 30 juin 202</w:t>
      </w:r>
      <w:r w:rsidR="00CA6276">
        <w:rPr>
          <w:rFonts w:ascii="Calibri" w:hAnsi="Calibri"/>
        </w:rPr>
        <w:t>4</w:t>
      </w:r>
      <w:r w:rsidRPr="00A93459">
        <w:rPr>
          <w:rFonts w:ascii="Calibri" w:hAnsi="Calibri"/>
        </w:rPr>
        <w:t>.</w:t>
      </w:r>
      <w:r w:rsidRPr="00FF2FE5">
        <w:rPr>
          <w:rFonts w:ascii="Calibri" w:hAnsi="Calibri"/>
        </w:rPr>
        <w:t xml:space="preserve"> A défaut le présent </w:t>
      </w:r>
      <w:r w:rsidR="00B95CD5">
        <w:rPr>
          <w:rFonts w:ascii="Calibri" w:hAnsi="Calibri"/>
        </w:rPr>
        <w:t>c</w:t>
      </w:r>
      <w:r w:rsidRPr="00FF2FE5">
        <w:rPr>
          <w:rFonts w:ascii="Calibri" w:hAnsi="Calibri"/>
        </w:rPr>
        <w:t>ontrat</w:t>
      </w:r>
      <w:r w:rsidR="00B95CD5" w:rsidRPr="00B95CD5">
        <w:rPr>
          <w:rFonts w:ascii="Calibri" w:hAnsi="Calibri"/>
        </w:rPr>
        <w:t xml:space="preserve"> </w:t>
      </w:r>
      <w:r w:rsidR="00B95CD5" w:rsidRPr="001D5986">
        <w:rPr>
          <w:rFonts w:ascii="Calibri" w:hAnsi="Calibri"/>
        </w:rPr>
        <w:t>de reprise</w:t>
      </w:r>
      <w:r w:rsidRPr="00FF2FE5">
        <w:rPr>
          <w:rFonts w:ascii="Calibri" w:hAnsi="Calibri"/>
        </w:rPr>
        <w:t xml:space="preserve"> sera résilié de plein droit. </w:t>
      </w:r>
    </w:p>
    <w:p w14:paraId="27C853EA" w14:textId="77777777" w:rsidR="00235003" w:rsidRDefault="00235003" w:rsidP="00235003">
      <w:r>
        <w:t>.</w:t>
      </w:r>
    </w:p>
    <w:p w14:paraId="4B47F4C6" w14:textId="19D23EA1" w:rsidR="00235003" w:rsidRDefault="00235003" w:rsidP="00235003">
      <w:pPr>
        <w:numPr>
          <w:ilvl w:val="0"/>
          <w:numId w:val="51"/>
        </w:numPr>
        <w:spacing w:line="240" w:lineRule="exact"/>
        <w:jc w:val="both"/>
        <w:rPr>
          <w:rFonts w:ascii="Calibri" w:hAnsi="Calibri"/>
        </w:rPr>
      </w:pPr>
      <w:r w:rsidRPr="00206084">
        <w:rPr>
          <w:rFonts w:ascii="Calibri" w:hAnsi="Calibri"/>
        </w:rPr>
        <w:t xml:space="preserve">Les </w:t>
      </w:r>
      <w:r>
        <w:rPr>
          <w:rFonts w:ascii="Calibri" w:hAnsi="Calibri"/>
        </w:rPr>
        <w:t>P</w:t>
      </w:r>
      <w:r w:rsidRPr="00206084">
        <w:rPr>
          <w:rFonts w:ascii="Calibri" w:hAnsi="Calibri"/>
        </w:rPr>
        <w:t xml:space="preserve">arties déclarent connaître et accepter que les garanties de la Reprise </w:t>
      </w:r>
      <w:r>
        <w:rPr>
          <w:rFonts w:ascii="Calibri" w:hAnsi="Calibri"/>
        </w:rPr>
        <w:t>Filière</w:t>
      </w:r>
      <w:r w:rsidRPr="00206084">
        <w:rPr>
          <w:rFonts w:ascii="Calibri" w:hAnsi="Calibri"/>
        </w:rPr>
        <w:t xml:space="preserve">s </w:t>
      </w:r>
      <w:r>
        <w:rPr>
          <w:rFonts w:ascii="Calibri" w:hAnsi="Calibri"/>
        </w:rPr>
        <w:t xml:space="preserve">ne </w:t>
      </w:r>
      <w:r w:rsidRPr="00206084">
        <w:rPr>
          <w:rFonts w:ascii="Calibri" w:hAnsi="Calibri"/>
        </w:rPr>
        <w:t xml:space="preserve">sont assurées par </w:t>
      </w:r>
      <w:r>
        <w:rPr>
          <w:rFonts w:ascii="Calibri" w:hAnsi="Calibri"/>
        </w:rPr>
        <w:t>la</w:t>
      </w:r>
      <w:r w:rsidRPr="00206084">
        <w:rPr>
          <w:rFonts w:ascii="Calibri" w:hAnsi="Calibri"/>
        </w:rPr>
        <w:t xml:space="preserve"> Société Agréée (défaillance, garantie de prix à 0€, AZE etc.</w:t>
      </w:r>
      <w:r>
        <w:rPr>
          <w:rFonts w:ascii="Calibri" w:hAnsi="Calibri"/>
        </w:rPr>
        <w:t xml:space="preserve"> éventuellement précisées dans les Conditions d’application spécifiques la concernant)</w:t>
      </w:r>
      <w:r w:rsidRPr="00206084">
        <w:rPr>
          <w:rFonts w:ascii="Calibri" w:hAnsi="Calibri"/>
        </w:rPr>
        <w:t xml:space="preserve"> qu’au cours de la période contractuelle couverte </w:t>
      </w:r>
      <w:r>
        <w:rPr>
          <w:rFonts w:ascii="Calibri" w:hAnsi="Calibri"/>
        </w:rPr>
        <w:t xml:space="preserve">à la fois </w:t>
      </w:r>
      <w:r w:rsidRPr="00206084">
        <w:rPr>
          <w:rFonts w:ascii="Calibri" w:hAnsi="Calibri"/>
        </w:rPr>
        <w:t xml:space="preserve">par le </w:t>
      </w:r>
      <w:r>
        <w:rPr>
          <w:rFonts w:ascii="Calibri" w:hAnsi="Calibri"/>
        </w:rPr>
        <w:t>présent c</w:t>
      </w:r>
      <w:r w:rsidRPr="00206084">
        <w:rPr>
          <w:rFonts w:ascii="Calibri" w:hAnsi="Calibri"/>
        </w:rPr>
        <w:t>ontrat</w:t>
      </w:r>
      <w:r w:rsidR="00B95CD5" w:rsidRPr="00B95CD5">
        <w:rPr>
          <w:rFonts w:ascii="Calibri" w:hAnsi="Calibri"/>
        </w:rPr>
        <w:t xml:space="preserve"> </w:t>
      </w:r>
      <w:r w:rsidR="00B95CD5" w:rsidRPr="001D5986">
        <w:rPr>
          <w:rFonts w:ascii="Calibri" w:hAnsi="Calibri"/>
        </w:rPr>
        <w:t>de reprise</w:t>
      </w:r>
      <w:r w:rsidRPr="00206084">
        <w:rPr>
          <w:rFonts w:ascii="Calibri" w:hAnsi="Calibri"/>
        </w:rPr>
        <w:t xml:space="preserve"> et </w:t>
      </w:r>
      <w:r>
        <w:rPr>
          <w:rFonts w:ascii="Calibri" w:hAnsi="Calibri"/>
        </w:rPr>
        <w:t>par le</w:t>
      </w:r>
      <w:r w:rsidDel="009026EF">
        <w:rPr>
          <w:rFonts w:ascii="Calibri" w:hAnsi="Calibri"/>
        </w:rPr>
        <w:t xml:space="preserve"> </w:t>
      </w:r>
      <w:r w:rsidR="00A24BF6">
        <w:rPr>
          <w:rFonts w:ascii="Calibri" w:hAnsi="Calibri"/>
        </w:rPr>
        <w:t>C</w:t>
      </w:r>
      <w:r>
        <w:rPr>
          <w:rFonts w:ascii="Calibri" w:hAnsi="Calibri"/>
        </w:rPr>
        <w:t>ontrat</w:t>
      </w:r>
      <w:r w:rsidR="00A24BF6">
        <w:rPr>
          <w:rFonts w:ascii="Calibri" w:hAnsi="Calibri"/>
        </w:rPr>
        <w:t>-Type</w:t>
      </w:r>
      <w:r>
        <w:rPr>
          <w:rFonts w:ascii="Calibri" w:hAnsi="Calibri"/>
        </w:rPr>
        <w:t xml:space="preserve"> liant la Société Agréée et la Collectivité</w:t>
      </w:r>
      <w:r w:rsidRPr="00206084">
        <w:rPr>
          <w:rFonts w:ascii="Calibri" w:hAnsi="Calibri"/>
        </w:rPr>
        <w:t>.</w:t>
      </w:r>
    </w:p>
    <w:p w14:paraId="228635AF" w14:textId="77777777" w:rsidR="00235003" w:rsidRDefault="00235003" w:rsidP="00235003">
      <w:pPr>
        <w:spacing w:line="240" w:lineRule="exact"/>
        <w:ind w:left="720"/>
        <w:jc w:val="both"/>
        <w:rPr>
          <w:rFonts w:ascii="Calibri" w:hAnsi="Calibri"/>
        </w:rPr>
      </w:pPr>
    </w:p>
    <w:p w14:paraId="11C647AE" w14:textId="7BF0AAD3" w:rsidR="00235003" w:rsidRDefault="00235003" w:rsidP="00235003">
      <w:pPr>
        <w:numPr>
          <w:ilvl w:val="0"/>
          <w:numId w:val="51"/>
        </w:numPr>
        <w:spacing w:line="240" w:lineRule="exact"/>
        <w:jc w:val="both"/>
        <w:rPr>
          <w:rFonts w:ascii="Calibri" w:hAnsi="Calibri"/>
        </w:rPr>
      </w:pPr>
      <w:r>
        <w:rPr>
          <w:rFonts w:ascii="Calibri" w:hAnsi="Calibri"/>
        </w:rPr>
        <w:t xml:space="preserve">Le présent contrat </w:t>
      </w:r>
      <w:r w:rsidR="00BC0B13" w:rsidRPr="001D5986">
        <w:rPr>
          <w:rFonts w:ascii="Calibri" w:hAnsi="Calibri"/>
        </w:rPr>
        <w:t>de reprise</w:t>
      </w:r>
      <w:r w:rsidR="00BC0B13" w:rsidRPr="009C33CB">
        <w:rPr>
          <w:rFonts w:ascii="Calibri" w:hAnsi="Calibri"/>
        </w:rPr>
        <w:t xml:space="preserve"> </w:t>
      </w:r>
      <w:r>
        <w:rPr>
          <w:rFonts w:ascii="Calibri" w:hAnsi="Calibri"/>
        </w:rPr>
        <w:t>est signé en deux exemplaires originaux destinés à chacune des parties, à charge pour la Filière Matériau ou le Repreneur d’informer la Société Agréée de cette signature.</w:t>
      </w:r>
    </w:p>
    <w:p w14:paraId="7EB88E29" w14:textId="77777777" w:rsidR="00235003" w:rsidRPr="00CC2257" w:rsidRDefault="00235003" w:rsidP="00235003">
      <w:pPr>
        <w:spacing w:line="240" w:lineRule="exact"/>
        <w:ind w:left="720"/>
        <w:jc w:val="both"/>
        <w:rPr>
          <w:rFonts w:ascii="Calibri" w:hAnsi="Calibri"/>
        </w:rPr>
      </w:pPr>
    </w:p>
    <w:p w14:paraId="0932C4B1" w14:textId="5E0BCAF2" w:rsidR="00235003" w:rsidRDefault="00235003" w:rsidP="00235003">
      <w:pPr>
        <w:numPr>
          <w:ilvl w:val="0"/>
          <w:numId w:val="51"/>
        </w:numPr>
        <w:spacing w:line="240" w:lineRule="exact"/>
        <w:jc w:val="both"/>
        <w:rPr>
          <w:rFonts w:ascii="Calibri" w:hAnsi="Calibri"/>
        </w:rPr>
      </w:pPr>
      <w:r w:rsidRPr="00CC2257">
        <w:rPr>
          <w:rFonts w:ascii="Calibri" w:hAnsi="Calibri"/>
        </w:rPr>
        <w:t xml:space="preserve">Dans l’hypothèse où le </w:t>
      </w:r>
      <w:r>
        <w:rPr>
          <w:rFonts w:ascii="Calibri" w:hAnsi="Calibri"/>
        </w:rPr>
        <w:t>Contrat</w:t>
      </w:r>
      <w:r w:rsidR="00A24BF6">
        <w:rPr>
          <w:rFonts w:ascii="Calibri" w:hAnsi="Calibri"/>
        </w:rPr>
        <w:t>-Type</w:t>
      </w:r>
      <w:r>
        <w:rPr>
          <w:rFonts w:ascii="Calibri" w:hAnsi="Calibri"/>
        </w:rPr>
        <w:t xml:space="preserve"> </w:t>
      </w:r>
      <w:r w:rsidRPr="00CC2257">
        <w:rPr>
          <w:rFonts w:ascii="Calibri" w:hAnsi="Calibri"/>
        </w:rPr>
        <w:t>serait résilié</w:t>
      </w:r>
      <w:r>
        <w:rPr>
          <w:rFonts w:ascii="Calibri" w:hAnsi="Calibri"/>
        </w:rPr>
        <w:t>,</w:t>
      </w:r>
      <w:r w:rsidRPr="00CC2257">
        <w:rPr>
          <w:rFonts w:ascii="Calibri" w:hAnsi="Calibri"/>
        </w:rPr>
        <w:t xml:space="preserve"> le présent </w:t>
      </w:r>
      <w:r w:rsidR="00627528">
        <w:rPr>
          <w:rFonts w:ascii="Calibri" w:hAnsi="Calibri"/>
        </w:rPr>
        <w:t>c</w:t>
      </w:r>
      <w:r>
        <w:rPr>
          <w:rFonts w:ascii="Calibri" w:hAnsi="Calibri"/>
        </w:rPr>
        <w:t>ontrat</w:t>
      </w:r>
      <w:r w:rsidR="00627528" w:rsidRPr="00627528">
        <w:rPr>
          <w:rFonts w:ascii="Calibri" w:hAnsi="Calibri"/>
        </w:rPr>
        <w:t xml:space="preserve"> </w:t>
      </w:r>
      <w:r w:rsidR="00627528" w:rsidRPr="001D5986">
        <w:rPr>
          <w:rFonts w:ascii="Calibri" w:hAnsi="Calibri"/>
        </w:rPr>
        <w:t>de reprise</w:t>
      </w:r>
      <w:r w:rsidRPr="00CC2257">
        <w:rPr>
          <w:rFonts w:ascii="Calibri" w:hAnsi="Calibri"/>
        </w:rPr>
        <w:t xml:space="preserve"> sera résilié de fait. Les parties se rapprocheront au plus tard dans le délai d’un mois à compter de</w:t>
      </w:r>
      <w:r>
        <w:rPr>
          <w:rFonts w:ascii="Calibri" w:hAnsi="Calibri"/>
        </w:rPr>
        <w:t xml:space="preserve"> la prise d’effet de</w:t>
      </w:r>
      <w:r w:rsidRPr="00CC2257">
        <w:rPr>
          <w:rFonts w:ascii="Calibri" w:hAnsi="Calibri"/>
        </w:rPr>
        <w:t xml:space="preserve"> la résiliation du </w:t>
      </w:r>
      <w:r>
        <w:rPr>
          <w:rFonts w:ascii="Calibri" w:hAnsi="Calibri"/>
        </w:rPr>
        <w:t>Contrat</w:t>
      </w:r>
      <w:r w:rsidR="00757FA1">
        <w:rPr>
          <w:rFonts w:ascii="Calibri" w:hAnsi="Calibri"/>
        </w:rPr>
        <w:t>-Type</w:t>
      </w:r>
      <w:r w:rsidRPr="00CC2257">
        <w:rPr>
          <w:rFonts w:ascii="Calibri" w:hAnsi="Calibri"/>
        </w:rPr>
        <w:t xml:space="preserve"> pour décider de poursuivre ou non leurs relations commerciales et convenir le cas échéant de la signature d’un nouveau contrat.</w:t>
      </w:r>
    </w:p>
    <w:p w14:paraId="7BB06F46" w14:textId="77777777" w:rsidR="00235003" w:rsidRPr="00A607E4" w:rsidRDefault="00235003" w:rsidP="00235003">
      <w:pPr>
        <w:pStyle w:val="Paragraphedeliste"/>
        <w:rPr>
          <w:lang w:val="fr-FR"/>
        </w:rPr>
      </w:pPr>
    </w:p>
    <w:p w14:paraId="3AA9BA61" w14:textId="2198C768" w:rsidR="00235003" w:rsidRDefault="00235003" w:rsidP="00235003">
      <w:pPr>
        <w:spacing w:line="240" w:lineRule="exact"/>
        <w:ind w:left="720"/>
        <w:jc w:val="both"/>
        <w:rPr>
          <w:rFonts w:ascii="Calibri" w:hAnsi="Calibri"/>
        </w:rPr>
      </w:pPr>
      <w:r>
        <w:rPr>
          <w:rFonts w:ascii="Calibri" w:hAnsi="Calibri"/>
        </w:rPr>
        <w:t>Par exception, si une Collectivité décide de résilier son Contrat</w:t>
      </w:r>
      <w:r w:rsidR="00757FA1">
        <w:rPr>
          <w:rFonts w:ascii="Calibri" w:hAnsi="Calibri"/>
        </w:rPr>
        <w:t>-Type</w:t>
      </w:r>
      <w:r>
        <w:rPr>
          <w:rFonts w:ascii="Calibri" w:hAnsi="Calibri"/>
        </w:rPr>
        <w:t xml:space="preserve"> pour signer un autre Contrat</w:t>
      </w:r>
      <w:r w:rsidR="00757FA1">
        <w:rPr>
          <w:rFonts w:ascii="Calibri" w:hAnsi="Calibri"/>
        </w:rPr>
        <w:t>-Type</w:t>
      </w:r>
      <w:r>
        <w:rPr>
          <w:rFonts w:ascii="Calibri" w:hAnsi="Calibri"/>
        </w:rPr>
        <w:t xml:space="preserve"> avec une autre société agréée en contrat avec la Filière Matériau, et à condition que ce contrat soit conclu pour un périmètre identique, l’engagement contractuel souscrit au titre du présent contrat avec la Filière Matériau sera poursuivi aux conditions d’application spécifiques convenues entre la Filière Matériau et la société agréée nouvellement en contrat avec la Collectivité.  Si ces conditions d’application spécifiques ne sont pas équivalentes à celles antérieurement applicables, la poursuite du contrat de reprise est subordonnée à l’accord écrit exprès de la Collectivité.</w:t>
      </w:r>
    </w:p>
    <w:p w14:paraId="1C5FEF16" w14:textId="77777777" w:rsidR="00235003" w:rsidRDefault="00235003" w:rsidP="00235003">
      <w:pPr>
        <w:spacing w:line="240" w:lineRule="exact"/>
        <w:ind w:left="720"/>
        <w:jc w:val="both"/>
        <w:rPr>
          <w:rFonts w:ascii="Calibri" w:hAnsi="Calibri"/>
        </w:rPr>
      </w:pPr>
    </w:p>
    <w:p w14:paraId="2763DC49" w14:textId="23254EC1" w:rsidR="00235003" w:rsidRPr="00AB34E7" w:rsidRDefault="00235003" w:rsidP="00235003">
      <w:pPr>
        <w:spacing w:line="240" w:lineRule="exact"/>
        <w:ind w:left="720"/>
        <w:jc w:val="both"/>
        <w:rPr>
          <w:rFonts w:ascii="Calibri" w:hAnsi="Calibri"/>
        </w:rPr>
      </w:pPr>
      <w:r w:rsidRPr="00AB34E7">
        <w:rPr>
          <w:rFonts w:ascii="Calibri" w:hAnsi="Calibri"/>
        </w:rPr>
        <w:t>Dès qu’elle fait part à la Société Agréée de son intention de résilier son Contrat</w:t>
      </w:r>
      <w:r w:rsidR="00B15F92">
        <w:rPr>
          <w:rFonts w:ascii="Calibri" w:hAnsi="Calibri"/>
        </w:rPr>
        <w:t>-Type</w:t>
      </w:r>
      <w:r w:rsidRPr="00AB34E7">
        <w:rPr>
          <w:rFonts w:ascii="Calibri" w:hAnsi="Calibri"/>
        </w:rPr>
        <w:t xml:space="preserve"> pour contractualiser avec une autre société agréée, la Collectivité doit en informer sans délai la Filière Matériau afin d’acter, le cas échéant, la poursuite du présent contrat</w:t>
      </w:r>
      <w:r w:rsidR="007072ED" w:rsidRPr="007072ED">
        <w:rPr>
          <w:rFonts w:ascii="Calibri" w:hAnsi="Calibri"/>
        </w:rPr>
        <w:t xml:space="preserve"> </w:t>
      </w:r>
      <w:r w:rsidR="007072ED" w:rsidRPr="001D5986">
        <w:rPr>
          <w:rFonts w:ascii="Calibri" w:hAnsi="Calibri"/>
        </w:rPr>
        <w:t>de reprise</w:t>
      </w:r>
      <w:r w:rsidRPr="00AB34E7">
        <w:rPr>
          <w:rFonts w:ascii="Calibri" w:hAnsi="Calibri"/>
        </w:rPr>
        <w:t xml:space="preserve"> aux nouvelles conditions d’application spécifiques de la Société Agréée avec laquelle la Collectivité sera en Contrat</w:t>
      </w:r>
      <w:r w:rsidR="007072ED">
        <w:rPr>
          <w:rFonts w:ascii="Calibri" w:hAnsi="Calibri"/>
        </w:rPr>
        <w:t>-Type</w:t>
      </w:r>
      <w:r w:rsidRPr="00AB34E7">
        <w:rPr>
          <w:rFonts w:ascii="Calibri" w:hAnsi="Calibri"/>
        </w:rPr>
        <w:t>. Les nouvelles conditions d’application spécifique s’appliqueront au jour de la prise d’effet du Contrat</w:t>
      </w:r>
      <w:r w:rsidR="00503F9B">
        <w:rPr>
          <w:rFonts w:ascii="Calibri" w:hAnsi="Calibri"/>
        </w:rPr>
        <w:t>-Type</w:t>
      </w:r>
      <w:r w:rsidRPr="00AB34E7">
        <w:rPr>
          <w:rFonts w:ascii="Calibri" w:hAnsi="Calibri"/>
        </w:rPr>
        <w:t xml:space="preserve"> signé avec la nouvelle société agréée.</w:t>
      </w:r>
    </w:p>
    <w:p w14:paraId="3D06A653" w14:textId="77777777" w:rsidR="00235003" w:rsidRDefault="00235003" w:rsidP="00235003">
      <w:pPr>
        <w:spacing w:line="240" w:lineRule="exact"/>
        <w:ind w:left="720"/>
        <w:jc w:val="both"/>
        <w:rPr>
          <w:rFonts w:ascii="Calibri" w:hAnsi="Calibri"/>
        </w:rPr>
      </w:pPr>
    </w:p>
    <w:p w14:paraId="432794C5" w14:textId="72FEBE64" w:rsidR="00235003" w:rsidRDefault="00235003" w:rsidP="00235003">
      <w:pPr>
        <w:spacing w:line="240" w:lineRule="exact"/>
        <w:ind w:left="720"/>
        <w:jc w:val="both"/>
        <w:rPr>
          <w:rFonts w:ascii="Calibri" w:hAnsi="Calibri"/>
        </w:rPr>
      </w:pPr>
      <w:r w:rsidRPr="007E5E93">
        <w:rPr>
          <w:rFonts w:ascii="Calibri" w:hAnsi="Calibri"/>
        </w:rPr>
        <w:t>La continuité éventuelle du présent contrat</w:t>
      </w:r>
      <w:r w:rsidR="006B1016" w:rsidRPr="006B1016">
        <w:rPr>
          <w:rFonts w:ascii="Calibri" w:hAnsi="Calibri"/>
        </w:rPr>
        <w:t xml:space="preserve"> </w:t>
      </w:r>
      <w:r w:rsidR="006B1016" w:rsidRPr="001D5986">
        <w:rPr>
          <w:rFonts w:ascii="Calibri" w:hAnsi="Calibri"/>
        </w:rPr>
        <w:t>de reprise</w:t>
      </w:r>
      <w:r w:rsidRPr="007E5E93">
        <w:rPr>
          <w:rFonts w:ascii="Calibri" w:hAnsi="Calibri"/>
        </w:rPr>
        <w:t xml:space="preserve"> en cas de changement de société agréée</w:t>
      </w:r>
      <w:r>
        <w:rPr>
          <w:rFonts w:ascii="Calibri" w:hAnsi="Calibri"/>
        </w:rPr>
        <w:t xml:space="preserve"> est sans incidence sur le délai d’engagement minimal visé à l’article 9.1, lequel a démarré à la prise d’effet du présent contrat</w:t>
      </w:r>
      <w:r w:rsidR="006B1016" w:rsidRPr="006B1016">
        <w:rPr>
          <w:rFonts w:ascii="Calibri" w:hAnsi="Calibri"/>
        </w:rPr>
        <w:t xml:space="preserve"> </w:t>
      </w:r>
      <w:r w:rsidR="006B1016" w:rsidRPr="001D5986">
        <w:rPr>
          <w:rFonts w:ascii="Calibri" w:hAnsi="Calibri"/>
        </w:rPr>
        <w:t>de reprise</w:t>
      </w:r>
      <w:r>
        <w:rPr>
          <w:rFonts w:ascii="Calibri" w:hAnsi="Calibri"/>
        </w:rPr>
        <w:t xml:space="preserve"> précisée à l’article 8.7 ci-après. Par ailleurs, elle n’emporte pas transfert des obligations et garanties supplémentaires apportées par la Société Agréée anciennement cocontractante de la Collectivité au profit de la nouvelle société agréée. L</w:t>
      </w:r>
      <w:r w:rsidRPr="00206084">
        <w:rPr>
          <w:rFonts w:ascii="Calibri" w:hAnsi="Calibri"/>
        </w:rPr>
        <w:t xml:space="preserve">es garanties </w:t>
      </w:r>
      <w:r>
        <w:rPr>
          <w:rFonts w:ascii="Calibri" w:hAnsi="Calibri"/>
        </w:rPr>
        <w:t>« </w:t>
      </w:r>
      <w:r w:rsidRPr="00206084">
        <w:rPr>
          <w:rFonts w:ascii="Calibri" w:hAnsi="Calibri"/>
        </w:rPr>
        <w:t xml:space="preserve">Reprise </w:t>
      </w:r>
      <w:r>
        <w:rPr>
          <w:rFonts w:ascii="Calibri" w:hAnsi="Calibri"/>
        </w:rPr>
        <w:t>Filière</w:t>
      </w:r>
      <w:r w:rsidRPr="00206084">
        <w:rPr>
          <w:rFonts w:ascii="Calibri" w:hAnsi="Calibri"/>
        </w:rPr>
        <w:t>s</w:t>
      </w:r>
      <w:r>
        <w:rPr>
          <w:rFonts w:ascii="Calibri" w:hAnsi="Calibri"/>
        </w:rPr>
        <w:t> »</w:t>
      </w:r>
      <w:r w:rsidRPr="00206084">
        <w:rPr>
          <w:rFonts w:ascii="Calibri" w:hAnsi="Calibri"/>
        </w:rPr>
        <w:t xml:space="preserve"> </w:t>
      </w:r>
      <w:r>
        <w:rPr>
          <w:rFonts w:ascii="Calibri" w:hAnsi="Calibri"/>
        </w:rPr>
        <w:t>proposées par la</w:t>
      </w:r>
      <w:r w:rsidRPr="00206084">
        <w:rPr>
          <w:rFonts w:ascii="Calibri" w:hAnsi="Calibri"/>
        </w:rPr>
        <w:t xml:space="preserve"> Société Agréée </w:t>
      </w:r>
      <w:r>
        <w:rPr>
          <w:rFonts w:ascii="Calibri" w:hAnsi="Calibri"/>
        </w:rPr>
        <w:t xml:space="preserve">ne sont apportées à la Collectivité </w:t>
      </w:r>
      <w:r w:rsidRPr="00206084">
        <w:rPr>
          <w:rFonts w:ascii="Calibri" w:hAnsi="Calibri"/>
        </w:rPr>
        <w:t>q</w:t>
      </w:r>
      <w:r>
        <w:rPr>
          <w:rFonts w:ascii="Calibri" w:hAnsi="Calibri"/>
        </w:rPr>
        <w:t>ue pour la durée</w:t>
      </w:r>
      <w:r w:rsidRPr="00206084">
        <w:rPr>
          <w:rFonts w:ascii="Calibri" w:hAnsi="Calibri"/>
        </w:rPr>
        <w:t xml:space="preserve"> cours de la période contractuelle couverte </w:t>
      </w:r>
      <w:r>
        <w:rPr>
          <w:rFonts w:ascii="Calibri" w:hAnsi="Calibri"/>
        </w:rPr>
        <w:t xml:space="preserve">à la fois </w:t>
      </w:r>
      <w:r w:rsidRPr="00206084">
        <w:rPr>
          <w:rFonts w:ascii="Calibri" w:hAnsi="Calibri"/>
        </w:rPr>
        <w:t>par le</w:t>
      </w:r>
      <w:r>
        <w:rPr>
          <w:rFonts w:ascii="Calibri" w:hAnsi="Calibri"/>
        </w:rPr>
        <w:t xml:space="preserve"> présent</w:t>
      </w:r>
      <w:r w:rsidRPr="00206084">
        <w:rPr>
          <w:rFonts w:ascii="Calibri" w:hAnsi="Calibri"/>
        </w:rPr>
        <w:t xml:space="preserve"> contrat</w:t>
      </w:r>
      <w:r w:rsidR="006B1016" w:rsidRPr="006B1016">
        <w:rPr>
          <w:rFonts w:ascii="Calibri" w:hAnsi="Calibri"/>
        </w:rPr>
        <w:t xml:space="preserve"> </w:t>
      </w:r>
      <w:r w:rsidR="006B1016" w:rsidRPr="001D5986">
        <w:rPr>
          <w:rFonts w:ascii="Calibri" w:hAnsi="Calibri"/>
        </w:rPr>
        <w:t>de reprise</w:t>
      </w:r>
      <w:r w:rsidRPr="00206084">
        <w:rPr>
          <w:rFonts w:ascii="Calibri" w:hAnsi="Calibri"/>
        </w:rPr>
        <w:t xml:space="preserve"> et </w:t>
      </w:r>
      <w:r>
        <w:rPr>
          <w:rFonts w:ascii="Calibri" w:hAnsi="Calibri"/>
        </w:rPr>
        <w:t>par le Contrat</w:t>
      </w:r>
      <w:r w:rsidR="00503F9B">
        <w:rPr>
          <w:rFonts w:ascii="Calibri" w:hAnsi="Calibri"/>
        </w:rPr>
        <w:t>-Type</w:t>
      </w:r>
      <w:r>
        <w:rPr>
          <w:rFonts w:ascii="Calibri" w:hAnsi="Calibri"/>
        </w:rPr>
        <w:t xml:space="preserve"> liant la Société Agréée et la Collectivité</w:t>
      </w:r>
      <w:r w:rsidRPr="00206084">
        <w:rPr>
          <w:rFonts w:ascii="Calibri" w:hAnsi="Calibri"/>
        </w:rPr>
        <w:t>.</w:t>
      </w:r>
    </w:p>
    <w:p w14:paraId="60832281" w14:textId="77777777" w:rsidR="00235003" w:rsidRDefault="00235003" w:rsidP="00235003">
      <w:pPr>
        <w:spacing w:line="240" w:lineRule="exact"/>
        <w:jc w:val="both"/>
        <w:rPr>
          <w:rFonts w:ascii="Calibri" w:hAnsi="Calibri"/>
        </w:rPr>
      </w:pPr>
    </w:p>
    <w:p w14:paraId="21CFA002" w14:textId="77777777" w:rsidR="00235003" w:rsidRDefault="00235003" w:rsidP="00235003">
      <w:pPr>
        <w:spacing w:line="240" w:lineRule="exact"/>
        <w:ind w:left="720"/>
        <w:jc w:val="both"/>
        <w:rPr>
          <w:rFonts w:ascii="Calibri" w:hAnsi="Calibri"/>
        </w:rPr>
      </w:pPr>
    </w:p>
    <w:p w14:paraId="353A2AD8" w14:textId="77777777" w:rsidR="00235003" w:rsidRDefault="00235003" w:rsidP="00235003">
      <w:pPr>
        <w:spacing w:line="240" w:lineRule="exact"/>
        <w:ind w:left="720"/>
        <w:jc w:val="both"/>
        <w:rPr>
          <w:rFonts w:ascii="Calibri" w:hAnsi="Calibri"/>
        </w:rPr>
      </w:pPr>
    </w:p>
    <w:p w14:paraId="138A6A34" w14:textId="3A504954" w:rsidR="00235003" w:rsidRDefault="00235003" w:rsidP="00235003">
      <w:pPr>
        <w:numPr>
          <w:ilvl w:val="0"/>
          <w:numId w:val="51"/>
        </w:numPr>
        <w:spacing w:line="240" w:lineRule="exact"/>
        <w:jc w:val="both"/>
        <w:rPr>
          <w:rFonts w:ascii="Calibri" w:hAnsi="Calibri"/>
        </w:rPr>
      </w:pPr>
      <w:r>
        <w:rPr>
          <w:rFonts w:ascii="Calibri" w:hAnsi="Calibri"/>
        </w:rPr>
        <w:t>Le présent contrat</w:t>
      </w:r>
      <w:r w:rsidR="006B1016" w:rsidRPr="006B1016">
        <w:rPr>
          <w:rFonts w:ascii="Calibri" w:hAnsi="Calibri"/>
        </w:rPr>
        <w:t xml:space="preserve"> </w:t>
      </w:r>
      <w:r w:rsidR="006B1016" w:rsidRPr="001D5986">
        <w:rPr>
          <w:rFonts w:ascii="Calibri" w:hAnsi="Calibri"/>
        </w:rPr>
        <w:t>de reprise</w:t>
      </w:r>
      <w:r>
        <w:rPr>
          <w:rFonts w:ascii="Calibri" w:hAnsi="Calibri"/>
        </w:rPr>
        <w:t xml:space="preserve"> prend effet à la date convenue entre les parties lors de la signature :</w:t>
      </w:r>
    </w:p>
    <w:p w14:paraId="4018F62D" w14:textId="77777777" w:rsidR="00235003" w:rsidRPr="0038666E" w:rsidRDefault="00235003" w:rsidP="00235003">
      <w:pPr>
        <w:spacing w:line="240" w:lineRule="exact"/>
        <w:ind w:left="720"/>
        <w:jc w:val="both"/>
        <w:rPr>
          <w:rFonts w:ascii="Calibri" w:hAnsi="Calibri"/>
        </w:rPr>
      </w:pPr>
    </w:p>
    <w:p w14:paraId="18A8F969" w14:textId="77777777" w:rsidR="00235003" w:rsidRDefault="00235003" w:rsidP="00235003">
      <w:pPr>
        <w:spacing w:line="240" w:lineRule="exact"/>
        <w:ind w:left="720"/>
        <w:jc w:val="both"/>
        <w:rPr>
          <w:rFonts w:ascii="Calibri" w:hAnsi="Calibri"/>
        </w:rPr>
      </w:pPr>
      <w:r>
        <w:rPr>
          <w:rFonts w:ascii="Calibri" w:hAnsi="Calibri"/>
        </w:rPr>
        <w:t>……………………………………………………………………………………….</w:t>
      </w:r>
    </w:p>
    <w:p w14:paraId="2574FB8D" w14:textId="77777777" w:rsidR="00235003" w:rsidRDefault="00235003" w:rsidP="00235003">
      <w:pPr>
        <w:spacing w:line="240" w:lineRule="exact"/>
        <w:ind w:left="720"/>
        <w:jc w:val="both"/>
        <w:rPr>
          <w:rFonts w:ascii="Calibri" w:hAnsi="Calibri"/>
        </w:rPr>
      </w:pPr>
    </w:p>
    <w:p w14:paraId="13E311DD" w14:textId="77777777" w:rsidR="00235003" w:rsidRDefault="00235003" w:rsidP="00235003">
      <w:pPr>
        <w:spacing w:line="240" w:lineRule="exact"/>
        <w:ind w:left="720"/>
        <w:jc w:val="both"/>
        <w:rPr>
          <w:rFonts w:ascii="Calibri" w:hAnsi="Calibri"/>
        </w:rPr>
      </w:pPr>
    </w:p>
    <w:p w14:paraId="09310343" w14:textId="77777777" w:rsidR="00235003" w:rsidRPr="00CC2257" w:rsidRDefault="00235003" w:rsidP="00235003">
      <w:pPr>
        <w:spacing w:line="240" w:lineRule="exact"/>
        <w:ind w:left="720"/>
        <w:jc w:val="both"/>
        <w:rPr>
          <w:rFonts w:ascii="Calibri" w:hAnsi="Calibri"/>
        </w:rPr>
      </w:pPr>
    </w:p>
    <w:p w14:paraId="3856C8C1" w14:textId="77777777" w:rsidR="00235003" w:rsidRPr="009E1A7F" w:rsidRDefault="00235003" w:rsidP="00235003">
      <w:pPr>
        <w:spacing w:line="240" w:lineRule="exact"/>
        <w:jc w:val="both"/>
        <w:rPr>
          <w:rFonts w:ascii="Calibri" w:hAnsi="Calibri"/>
          <w:b/>
          <w:bCs/>
          <w:caps/>
          <w:kern w:val="28"/>
        </w:rPr>
      </w:pPr>
      <w:r w:rsidRPr="009E1A7F">
        <w:rPr>
          <w:rFonts w:ascii="Calibri" w:hAnsi="Calibri"/>
          <w:b/>
          <w:bCs/>
          <w:caps/>
          <w:kern w:val="28"/>
        </w:rPr>
        <w:t>ARTICLE 9 : Clauses spécifiques de résiliation :</w:t>
      </w:r>
    </w:p>
    <w:p w14:paraId="74605C6B" w14:textId="77777777" w:rsidR="00235003" w:rsidRPr="009E1A7F" w:rsidRDefault="00235003" w:rsidP="00235003">
      <w:pPr>
        <w:spacing w:line="240" w:lineRule="exact"/>
        <w:jc w:val="both"/>
        <w:rPr>
          <w:rFonts w:ascii="Calibri" w:hAnsi="Calibri"/>
        </w:rPr>
      </w:pPr>
    </w:p>
    <w:p w14:paraId="2FC65993" w14:textId="4EFEC132" w:rsidR="00235003" w:rsidRPr="0034368E" w:rsidRDefault="00235003" w:rsidP="00235003">
      <w:pPr>
        <w:numPr>
          <w:ilvl w:val="0"/>
          <w:numId w:val="50"/>
        </w:numPr>
        <w:spacing w:line="240" w:lineRule="exact"/>
        <w:jc w:val="both"/>
        <w:rPr>
          <w:rFonts w:ascii="Calibri" w:hAnsi="Calibri"/>
        </w:rPr>
      </w:pPr>
      <w:r w:rsidRPr="0034368E">
        <w:rPr>
          <w:rFonts w:ascii="Calibri" w:hAnsi="Calibri"/>
        </w:rPr>
        <w:t xml:space="preserve">La Collectivité peut résilier le présent </w:t>
      </w:r>
      <w:r>
        <w:rPr>
          <w:rFonts w:ascii="Calibri" w:hAnsi="Calibri"/>
        </w:rPr>
        <w:t>c</w:t>
      </w:r>
      <w:r w:rsidRPr="0034368E">
        <w:rPr>
          <w:rFonts w:ascii="Calibri" w:hAnsi="Calibri"/>
        </w:rPr>
        <w:t>ontrat</w:t>
      </w:r>
      <w:r w:rsidR="006B1016" w:rsidRPr="006B1016">
        <w:rPr>
          <w:rFonts w:ascii="Calibri" w:hAnsi="Calibri"/>
        </w:rPr>
        <w:t xml:space="preserve"> </w:t>
      </w:r>
      <w:r w:rsidR="006B1016" w:rsidRPr="001D5986">
        <w:rPr>
          <w:rFonts w:ascii="Calibri" w:hAnsi="Calibri"/>
        </w:rPr>
        <w:t>de reprise</w:t>
      </w:r>
      <w:r w:rsidRPr="0034368E">
        <w:rPr>
          <w:rFonts w:ascii="Calibri" w:hAnsi="Calibri"/>
        </w:rPr>
        <w:t xml:space="preserve"> pour changer d’option de reprise à compter de l’expiration de la troisième année calendaire d’exécution du</w:t>
      </w:r>
      <w:r>
        <w:rPr>
          <w:rFonts w:ascii="Calibri" w:hAnsi="Calibri"/>
        </w:rPr>
        <w:t xml:space="preserve"> présent</w:t>
      </w:r>
      <w:r w:rsidRPr="0034368E">
        <w:rPr>
          <w:rFonts w:ascii="Calibri" w:hAnsi="Calibri"/>
        </w:rPr>
        <w:t xml:space="preserve"> contrat</w:t>
      </w:r>
      <w:r w:rsidR="006B1016" w:rsidRPr="006B1016">
        <w:rPr>
          <w:rFonts w:ascii="Calibri" w:hAnsi="Calibri"/>
        </w:rPr>
        <w:t xml:space="preserve"> </w:t>
      </w:r>
      <w:r w:rsidR="006B1016" w:rsidRPr="001D5986">
        <w:rPr>
          <w:rFonts w:ascii="Calibri" w:hAnsi="Calibri"/>
        </w:rPr>
        <w:t>de reprise</w:t>
      </w:r>
      <w:r w:rsidRPr="0034368E">
        <w:rPr>
          <w:rFonts w:ascii="Calibri" w:hAnsi="Calibri"/>
        </w:rPr>
        <w:t>, moyennant le respect d’un préavis de six mois compris dans ces trois ans. Ce changement prendra effet un 1</w:t>
      </w:r>
      <w:r w:rsidRPr="0034368E">
        <w:rPr>
          <w:rFonts w:ascii="Calibri" w:hAnsi="Calibri"/>
          <w:vertAlign w:val="superscript"/>
        </w:rPr>
        <w:t>er</w:t>
      </w:r>
      <w:r w:rsidRPr="0034368E">
        <w:rPr>
          <w:rFonts w:ascii="Calibri" w:hAnsi="Calibri"/>
        </w:rPr>
        <w:t xml:space="preserve"> jour de trimestre. </w:t>
      </w:r>
    </w:p>
    <w:p w14:paraId="67673B09" w14:textId="77777777" w:rsidR="00235003" w:rsidRPr="009E1A7F" w:rsidRDefault="00235003" w:rsidP="00235003">
      <w:pPr>
        <w:spacing w:line="240" w:lineRule="exact"/>
        <w:jc w:val="both"/>
        <w:rPr>
          <w:rFonts w:ascii="Calibri" w:hAnsi="Calibri"/>
        </w:rPr>
      </w:pPr>
    </w:p>
    <w:p w14:paraId="7E50B1EA" w14:textId="3CD33F35" w:rsidR="00235003" w:rsidRPr="009E1A7F" w:rsidRDefault="00235003" w:rsidP="00235003">
      <w:pPr>
        <w:numPr>
          <w:ilvl w:val="0"/>
          <w:numId w:val="50"/>
        </w:numPr>
        <w:spacing w:line="240" w:lineRule="exact"/>
        <w:jc w:val="both"/>
        <w:rPr>
          <w:rFonts w:ascii="Calibri" w:hAnsi="Calibri"/>
        </w:rPr>
      </w:pPr>
      <w:r w:rsidRPr="009E1A7F">
        <w:rPr>
          <w:rFonts w:ascii="Calibri" w:hAnsi="Calibri"/>
        </w:rPr>
        <w:lastRenderedPageBreak/>
        <w:t xml:space="preserve">En cas de cessation par la </w:t>
      </w:r>
      <w:r>
        <w:rPr>
          <w:rFonts w:ascii="Calibri" w:hAnsi="Calibri"/>
        </w:rPr>
        <w:t>Filière</w:t>
      </w:r>
      <w:r w:rsidRPr="009E1A7F">
        <w:rPr>
          <w:rFonts w:ascii="Calibri" w:hAnsi="Calibri"/>
        </w:rPr>
        <w:t xml:space="preserve"> </w:t>
      </w:r>
      <w:r>
        <w:rPr>
          <w:rFonts w:ascii="Calibri" w:hAnsi="Calibri"/>
        </w:rPr>
        <w:t>Matériau</w:t>
      </w:r>
      <w:r w:rsidRPr="009E1A7F">
        <w:rPr>
          <w:rFonts w:ascii="Calibri" w:hAnsi="Calibri"/>
        </w:rPr>
        <w:t xml:space="preserve"> de l’activité au titre de laquelle </w:t>
      </w:r>
      <w:r>
        <w:rPr>
          <w:rFonts w:ascii="Calibri" w:hAnsi="Calibri"/>
        </w:rPr>
        <w:t>elle</w:t>
      </w:r>
      <w:r w:rsidRPr="009E1A7F">
        <w:rPr>
          <w:rFonts w:ascii="Calibri" w:hAnsi="Calibri"/>
        </w:rPr>
        <w:t xml:space="preserve"> a signé le présent </w:t>
      </w:r>
      <w:r w:rsidR="006B1016">
        <w:rPr>
          <w:rFonts w:ascii="Calibri" w:hAnsi="Calibri"/>
        </w:rPr>
        <w:t>c</w:t>
      </w:r>
      <w:r>
        <w:rPr>
          <w:rFonts w:ascii="Calibri" w:hAnsi="Calibri"/>
        </w:rPr>
        <w:t>ontrat</w:t>
      </w:r>
      <w:r w:rsidR="006B1016" w:rsidRPr="006B1016">
        <w:rPr>
          <w:rFonts w:ascii="Calibri" w:hAnsi="Calibri"/>
        </w:rPr>
        <w:t xml:space="preserve"> </w:t>
      </w:r>
      <w:r w:rsidR="006B1016" w:rsidRPr="001D5986">
        <w:rPr>
          <w:rFonts w:ascii="Calibri" w:hAnsi="Calibri"/>
        </w:rPr>
        <w:t>de reprise</w:t>
      </w:r>
      <w:r w:rsidRPr="009E1A7F">
        <w:rPr>
          <w:rFonts w:ascii="Calibri" w:hAnsi="Calibri"/>
        </w:rPr>
        <w:t xml:space="preserve">, ou de mise en péril de cette même activité constatée conjointement par la Société Agréée et la </w:t>
      </w:r>
      <w:r>
        <w:rPr>
          <w:rFonts w:ascii="Calibri" w:hAnsi="Calibri"/>
        </w:rPr>
        <w:t>Filière Matériau</w:t>
      </w:r>
      <w:r w:rsidRPr="009E1A7F">
        <w:rPr>
          <w:rFonts w:ascii="Calibri" w:hAnsi="Calibri"/>
        </w:rPr>
        <w:t xml:space="preserve">, le présent </w:t>
      </w:r>
      <w:r>
        <w:rPr>
          <w:rFonts w:ascii="Calibri" w:hAnsi="Calibri"/>
        </w:rPr>
        <w:t>contrat</w:t>
      </w:r>
      <w:r w:rsidR="006B1016" w:rsidRPr="006B1016">
        <w:rPr>
          <w:rFonts w:ascii="Calibri" w:hAnsi="Calibri"/>
        </w:rPr>
        <w:t xml:space="preserve"> </w:t>
      </w:r>
      <w:r w:rsidR="006B1016" w:rsidRPr="001D5986">
        <w:rPr>
          <w:rFonts w:ascii="Calibri" w:hAnsi="Calibri"/>
        </w:rPr>
        <w:t>de reprise</w:t>
      </w:r>
      <w:r w:rsidRPr="009E1A7F">
        <w:rPr>
          <w:rFonts w:ascii="Calibri" w:hAnsi="Calibri"/>
        </w:rPr>
        <w:t xml:space="preserve"> prendra automatiquement fin, la Société Agréée devant proposer dans les meilleurs délais une autre solution de reprise à la Collectivité conformément à son engagement de </w:t>
      </w:r>
      <w:r>
        <w:rPr>
          <w:rFonts w:ascii="Calibri" w:hAnsi="Calibri"/>
        </w:rPr>
        <w:t>g</w:t>
      </w:r>
      <w:r w:rsidRPr="009E1A7F">
        <w:rPr>
          <w:rFonts w:ascii="Calibri" w:hAnsi="Calibri"/>
        </w:rPr>
        <w:t xml:space="preserve">arantie de </w:t>
      </w:r>
      <w:r>
        <w:rPr>
          <w:rFonts w:ascii="Calibri" w:hAnsi="Calibri"/>
        </w:rPr>
        <w:t>r</w:t>
      </w:r>
      <w:r w:rsidRPr="009E1A7F">
        <w:rPr>
          <w:rFonts w:ascii="Calibri" w:hAnsi="Calibri"/>
        </w:rPr>
        <w:t>eprise et de recyclage.</w:t>
      </w:r>
      <w:r>
        <w:rPr>
          <w:rFonts w:ascii="Calibri" w:hAnsi="Calibri"/>
        </w:rPr>
        <w:t xml:space="preserve"> La Filière devra faire une information à la Collectivité au plus tard 15 jours avant la cessation de son activité.</w:t>
      </w:r>
    </w:p>
    <w:p w14:paraId="78C6628E" w14:textId="77777777" w:rsidR="00235003" w:rsidRPr="009E1A7F" w:rsidRDefault="00235003" w:rsidP="00235003">
      <w:pPr>
        <w:spacing w:line="240" w:lineRule="exact"/>
        <w:ind w:left="720"/>
        <w:jc w:val="both"/>
        <w:rPr>
          <w:rFonts w:ascii="Calibri" w:hAnsi="Calibri"/>
        </w:rPr>
      </w:pPr>
    </w:p>
    <w:p w14:paraId="6DBFC7DC" w14:textId="77777777" w:rsidR="00235003" w:rsidRPr="009E1A7F" w:rsidRDefault="00235003" w:rsidP="00235003">
      <w:pPr>
        <w:ind w:left="360"/>
        <w:rPr>
          <w:rFonts w:ascii="Calibri" w:hAnsi="Calibri"/>
        </w:rPr>
      </w:pPr>
    </w:p>
    <w:p w14:paraId="716340E0" w14:textId="77777777" w:rsidR="00235003" w:rsidRDefault="00235003" w:rsidP="00235003">
      <w:pPr>
        <w:numPr>
          <w:ilvl w:val="0"/>
          <w:numId w:val="50"/>
        </w:numPr>
        <w:spacing w:line="240" w:lineRule="exact"/>
        <w:jc w:val="both"/>
        <w:rPr>
          <w:rFonts w:ascii="Calibri" w:hAnsi="Calibri"/>
        </w:rPr>
      </w:pPr>
      <w:r w:rsidRPr="009E1A7F">
        <w:rPr>
          <w:rFonts w:ascii="Calibri" w:hAnsi="Calibri"/>
        </w:rPr>
        <w:t>Dans l’hypothèse où l</w:t>
      </w:r>
      <w:r>
        <w:rPr>
          <w:rFonts w:ascii="Calibri" w:hAnsi="Calibri"/>
        </w:rPr>
        <w:t>a</w:t>
      </w:r>
      <w:r w:rsidRPr="009E1A7F">
        <w:rPr>
          <w:rFonts w:ascii="Calibri" w:hAnsi="Calibri"/>
        </w:rPr>
        <w:t xml:space="preserve"> Société Agréée perdrait </w:t>
      </w:r>
      <w:r>
        <w:rPr>
          <w:rFonts w:ascii="Calibri" w:hAnsi="Calibri"/>
        </w:rPr>
        <w:t>son</w:t>
      </w:r>
      <w:r w:rsidRPr="009E1A7F">
        <w:rPr>
          <w:rFonts w:ascii="Calibri" w:hAnsi="Calibri"/>
        </w:rPr>
        <w:t xml:space="preserve"> agrément, les parties pourront se rapprocher au plus tard dans le délai d’un mois à compter de la perte de l’agrément</w:t>
      </w:r>
      <w:r>
        <w:rPr>
          <w:rFonts w:ascii="Calibri" w:hAnsi="Calibri"/>
        </w:rPr>
        <w:t xml:space="preserve"> de la Société Agréée</w:t>
      </w:r>
      <w:r w:rsidRPr="009E1A7F">
        <w:rPr>
          <w:rFonts w:ascii="Calibri" w:hAnsi="Calibri"/>
        </w:rPr>
        <w:t xml:space="preserve"> pour décider de poursuivre ou non leurs relations commerciales et convenir le cas échéant de la signature d’un nouveau contrat. </w:t>
      </w:r>
    </w:p>
    <w:p w14:paraId="07BCB841" w14:textId="77777777" w:rsidR="00235003" w:rsidRPr="00A607E4" w:rsidRDefault="00235003" w:rsidP="00235003">
      <w:pPr>
        <w:pStyle w:val="Paragraphedeliste"/>
        <w:rPr>
          <w:lang w:val="fr-FR"/>
        </w:rPr>
      </w:pPr>
    </w:p>
    <w:p w14:paraId="6DF55839" w14:textId="77777777" w:rsidR="00235003" w:rsidRDefault="00235003" w:rsidP="00235003"/>
    <w:p w14:paraId="78466EE6" w14:textId="524DE245" w:rsidR="00235003" w:rsidRDefault="00235003" w:rsidP="00235003">
      <w:pPr>
        <w:spacing w:line="240" w:lineRule="exact"/>
        <w:jc w:val="both"/>
        <w:rPr>
          <w:rFonts w:ascii="Calibri" w:hAnsi="Calibri"/>
          <w:b/>
          <w:bCs/>
          <w:caps/>
          <w:kern w:val="28"/>
        </w:rPr>
      </w:pPr>
      <w:r w:rsidRPr="009E1A7F">
        <w:rPr>
          <w:rFonts w:ascii="Calibri" w:hAnsi="Calibri"/>
          <w:b/>
          <w:bCs/>
          <w:caps/>
          <w:kern w:val="28"/>
        </w:rPr>
        <w:t>ARTICLE 9</w:t>
      </w:r>
      <w:r>
        <w:rPr>
          <w:rFonts w:ascii="Calibri" w:hAnsi="Calibri"/>
          <w:b/>
          <w:bCs/>
          <w:caps/>
          <w:kern w:val="28"/>
        </w:rPr>
        <w:t xml:space="preserve"> </w:t>
      </w:r>
      <w:r>
        <w:rPr>
          <w:rFonts w:ascii="Calibri" w:hAnsi="Calibri"/>
          <w:b/>
          <w:bCs/>
          <w:kern w:val="28"/>
          <w:szCs w:val="22"/>
        </w:rPr>
        <w:t>bis</w:t>
      </w:r>
      <w:r>
        <w:rPr>
          <w:rFonts w:ascii="Calibri" w:hAnsi="Calibri"/>
          <w:b/>
          <w:bCs/>
          <w:caps/>
          <w:kern w:val="28"/>
        </w:rPr>
        <w:t xml:space="preserve"> </w:t>
      </w:r>
      <w:r w:rsidRPr="009E1A7F">
        <w:rPr>
          <w:rFonts w:ascii="Calibri" w:hAnsi="Calibri"/>
          <w:b/>
          <w:bCs/>
          <w:caps/>
          <w:kern w:val="28"/>
        </w:rPr>
        <w:t xml:space="preserve">: </w:t>
      </w:r>
      <w:r>
        <w:rPr>
          <w:rFonts w:ascii="Calibri" w:hAnsi="Calibri"/>
          <w:b/>
          <w:bCs/>
          <w:caps/>
          <w:kern w:val="28"/>
        </w:rPr>
        <w:t>VALIDITE DES ENGAGEMENTS DE LA SOCIETE AGREEE DANS LE PRESENT CONTRAT</w:t>
      </w:r>
      <w:r w:rsidR="002747C7">
        <w:rPr>
          <w:rFonts w:ascii="Calibri" w:hAnsi="Calibri"/>
          <w:b/>
          <w:bCs/>
          <w:caps/>
          <w:kern w:val="28"/>
        </w:rPr>
        <w:t xml:space="preserve"> DE REPRISE</w:t>
      </w:r>
    </w:p>
    <w:p w14:paraId="411978D9" w14:textId="77777777" w:rsidR="00235003" w:rsidRDefault="00235003" w:rsidP="00235003">
      <w:pPr>
        <w:spacing w:line="240" w:lineRule="exact"/>
        <w:jc w:val="both"/>
        <w:rPr>
          <w:rFonts w:ascii="Calibri" w:hAnsi="Calibri"/>
          <w:b/>
          <w:bCs/>
          <w:caps/>
          <w:kern w:val="28"/>
        </w:rPr>
      </w:pPr>
    </w:p>
    <w:p w14:paraId="093DEA16" w14:textId="63C0F6AC" w:rsidR="00235003" w:rsidRPr="00170937" w:rsidRDefault="00235003" w:rsidP="00235003">
      <w:pPr>
        <w:spacing w:line="240" w:lineRule="exact"/>
        <w:jc w:val="both"/>
        <w:rPr>
          <w:rFonts w:ascii="Calibri" w:hAnsi="Calibri"/>
          <w:bCs/>
          <w:kern w:val="28"/>
          <w:szCs w:val="22"/>
        </w:rPr>
      </w:pPr>
      <w:r w:rsidRPr="00170937">
        <w:rPr>
          <w:rFonts w:ascii="Calibri" w:hAnsi="Calibri"/>
          <w:bCs/>
          <w:caps/>
          <w:kern w:val="28"/>
        </w:rPr>
        <w:t>l’</w:t>
      </w:r>
      <w:r w:rsidRPr="00170937">
        <w:rPr>
          <w:rFonts w:ascii="Calibri" w:hAnsi="Calibri"/>
          <w:bCs/>
          <w:kern w:val="28"/>
          <w:szCs w:val="22"/>
        </w:rPr>
        <w:t>ensemble des engagements qui figurent dans ce contrat</w:t>
      </w:r>
      <w:r w:rsidR="002747C7" w:rsidRPr="002747C7">
        <w:rPr>
          <w:rFonts w:ascii="Calibri" w:hAnsi="Calibri"/>
        </w:rPr>
        <w:t xml:space="preserve"> </w:t>
      </w:r>
      <w:r w:rsidR="002747C7" w:rsidRPr="001D5986">
        <w:rPr>
          <w:rFonts w:ascii="Calibri" w:hAnsi="Calibri"/>
        </w:rPr>
        <w:t>de reprise</w:t>
      </w:r>
      <w:r w:rsidRPr="00170937">
        <w:rPr>
          <w:rFonts w:ascii="Calibri" w:hAnsi="Calibri"/>
          <w:bCs/>
          <w:kern w:val="28"/>
          <w:szCs w:val="22"/>
        </w:rPr>
        <w:t xml:space="preserve"> et qui concernent la Société Agréée ne sont valables que sous réserve que</w:t>
      </w:r>
      <w:r>
        <w:rPr>
          <w:rFonts w:ascii="Calibri" w:hAnsi="Calibri"/>
          <w:bCs/>
          <w:kern w:val="28"/>
          <w:szCs w:val="22"/>
        </w:rPr>
        <w:t>,</w:t>
      </w:r>
      <w:r w:rsidRPr="00170937">
        <w:rPr>
          <w:rFonts w:ascii="Calibri" w:hAnsi="Calibri"/>
          <w:bCs/>
          <w:kern w:val="28"/>
          <w:szCs w:val="22"/>
        </w:rPr>
        <w:t xml:space="preserve"> </w:t>
      </w:r>
      <w:r>
        <w:rPr>
          <w:rFonts w:ascii="Calibri" w:hAnsi="Calibri"/>
          <w:bCs/>
          <w:kern w:val="28"/>
          <w:szCs w:val="22"/>
        </w:rPr>
        <w:t xml:space="preserve">d’une part </w:t>
      </w:r>
      <w:r w:rsidRPr="00170937">
        <w:rPr>
          <w:rFonts w:ascii="Calibri" w:hAnsi="Calibri"/>
          <w:bCs/>
          <w:kern w:val="28"/>
          <w:szCs w:val="22"/>
        </w:rPr>
        <w:t xml:space="preserve">les conditions contractuelles entre la Société Agréée et la </w:t>
      </w:r>
      <w:r>
        <w:rPr>
          <w:rFonts w:ascii="Calibri" w:hAnsi="Calibri"/>
          <w:bCs/>
          <w:kern w:val="28"/>
          <w:szCs w:val="22"/>
        </w:rPr>
        <w:t>C</w:t>
      </w:r>
      <w:r w:rsidRPr="00170937">
        <w:rPr>
          <w:rFonts w:ascii="Calibri" w:hAnsi="Calibri"/>
          <w:bCs/>
          <w:kern w:val="28"/>
          <w:szCs w:val="22"/>
        </w:rPr>
        <w:t>ollectivité</w:t>
      </w:r>
      <w:r>
        <w:rPr>
          <w:rFonts w:ascii="Calibri" w:hAnsi="Calibri"/>
          <w:bCs/>
          <w:kern w:val="28"/>
          <w:szCs w:val="22"/>
        </w:rPr>
        <w:t xml:space="preserve">, </w:t>
      </w:r>
      <w:r w:rsidRPr="008361FC">
        <w:rPr>
          <w:rFonts w:ascii="Calibri" w:hAnsi="Calibri"/>
          <w:bCs/>
          <w:kern w:val="28"/>
          <w:szCs w:val="22"/>
        </w:rPr>
        <w:t>telles</w:t>
      </w:r>
      <w:r>
        <w:rPr>
          <w:rFonts w:ascii="Calibri" w:hAnsi="Calibri"/>
          <w:bCs/>
          <w:kern w:val="28"/>
          <w:szCs w:val="22"/>
        </w:rPr>
        <w:t xml:space="preserve"> que prévues au </w:t>
      </w:r>
      <w:r w:rsidR="00503F9B">
        <w:rPr>
          <w:rFonts w:ascii="Calibri" w:hAnsi="Calibri"/>
          <w:bCs/>
          <w:kern w:val="28"/>
          <w:szCs w:val="22"/>
        </w:rPr>
        <w:t>C</w:t>
      </w:r>
      <w:r>
        <w:rPr>
          <w:rFonts w:ascii="Calibri" w:hAnsi="Calibri"/>
          <w:bCs/>
          <w:kern w:val="28"/>
          <w:szCs w:val="22"/>
        </w:rPr>
        <w:t>ontrat</w:t>
      </w:r>
      <w:r w:rsidR="00503F9B">
        <w:rPr>
          <w:rFonts w:ascii="Calibri" w:hAnsi="Calibri"/>
          <w:bCs/>
          <w:kern w:val="28"/>
          <w:szCs w:val="22"/>
        </w:rPr>
        <w:t>-Type</w:t>
      </w:r>
      <w:r>
        <w:rPr>
          <w:rFonts w:ascii="Calibri" w:hAnsi="Calibri"/>
          <w:bCs/>
          <w:kern w:val="28"/>
          <w:szCs w:val="22"/>
        </w:rPr>
        <w:t xml:space="preserve"> et que la Filière Matériau reconnaît connaître,</w:t>
      </w:r>
      <w:r w:rsidRPr="00170937">
        <w:rPr>
          <w:rFonts w:ascii="Calibri" w:hAnsi="Calibri"/>
          <w:bCs/>
          <w:kern w:val="28"/>
          <w:szCs w:val="22"/>
        </w:rPr>
        <w:t xml:space="preserve"> soient respectées et que</w:t>
      </w:r>
      <w:r>
        <w:rPr>
          <w:rFonts w:ascii="Calibri" w:hAnsi="Calibri"/>
          <w:bCs/>
          <w:kern w:val="28"/>
          <w:szCs w:val="22"/>
        </w:rPr>
        <w:t xml:space="preserve"> d’autre part</w:t>
      </w:r>
      <w:r w:rsidRPr="00170937">
        <w:rPr>
          <w:rFonts w:ascii="Calibri" w:hAnsi="Calibri"/>
          <w:bCs/>
          <w:kern w:val="28"/>
          <w:szCs w:val="22"/>
        </w:rPr>
        <w:t xml:space="preserve"> l’ensemble des engagements souscrits par la Filière vis-à-vis de la Société Agréée le soient également, tels que décrit</w:t>
      </w:r>
      <w:r>
        <w:rPr>
          <w:rFonts w:ascii="Calibri" w:hAnsi="Calibri"/>
          <w:bCs/>
          <w:kern w:val="28"/>
          <w:szCs w:val="22"/>
        </w:rPr>
        <w:t>s</w:t>
      </w:r>
      <w:r w:rsidRPr="00170937">
        <w:rPr>
          <w:rFonts w:ascii="Calibri" w:hAnsi="Calibri"/>
          <w:bCs/>
          <w:kern w:val="28"/>
          <w:szCs w:val="22"/>
        </w:rPr>
        <w:t xml:space="preserve"> dans le présent contra</w:t>
      </w:r>
      <w:r>
        <w:rPr>
          <w:rFonts w:ascii="Calibri" w:hAnsi="Calibri"/>
          <w:bCs/>
          <w:kern w:val="28"/>
          <w:szCs w:val="22"/>
        </w:rPr>
        <w:t>t</w:t>
      </w:r>
      <w:r w:rsidR="00331EE4" w:rsidRPr="00331EE4">
        <w:rPr>
          <w:rFonts w:ascii="Calibri" w:hAnsi="Calibri"/>
        </w:rPr>
        <w:t xml:space="preserve"> </w:t>
      </w:r>
      <w:r w:rsidR="00331EE4" w:rsidRPr="001D5986">
        <w:rPr>
          <w:rFonts w:ascii="Calibri" w:hAnsi="Calibri"/>
        </w:rPr>
        <w:t>de reprise</w:t>
      </w:r>
      <w:r>
        <w:rPr>
          <w:rFonts w:ascii="Calibri" w:hAnsi="Calibri"/>
          <w:bCs/>
          <w:kern w:val="28"/>
          <w:szCs w:val="22"/>
        </w:rPr>
        <w:t xml:space="preserve"> le soient également (partie 3 du présent contrat</w:t>
      </w:r>
      <w:r w:rsidR="00331EE4" w:rsidRPr="00331EE4">
        <w:rPr>
          <w:rFonts w:ascii="Calibri" w:hAnsi="Calibri"/>
        </w:rPr>
        <w:t xml:space="preserve"> </w:t>
      </w:r>
      <w:r w:rsidR="00331EE4" w:rsidRPr="001D5986">
        <w:rPr>
          <w:rFonts w:ascii="Calibri" w:hAnsi="Calibri"/>
        </w:rPr>
        <w:t>de reprise</w:t>
      </w:r>
      <w:r>
        <w:rPr>
          <w:rFonts w:ascii="Calibri" w:hAnsi="Calibri"/>
          <w:bCs/>
          <w:kern w:val="28"/>
          <w:szCs w:val="22"/>
        </w:rPr>
        <w:t>)</w:t>
      </w:r>
      <w:r w:rsidRPr="00170937">
        <w:rPr>
          <w:rFonts w:ascii="Calibri" w:hAnsi="Calibri"/>
          <w:bCs/>
          <w:kern w:val="28"/>
          <w:szCs w:val="22"/>
        </w:rPr>
        <w:t>.</w:t>
      </w:r>
    </w:p>
    <w:p w14:paraId="274A0BE3" w14:textId="77777777" w:rsidR="00235003" w:rsidRDefault="00235003" w:rsidP="00235003"/>
    <w:p w14:paraId="5EB6B84A" w14:textId="77777777" w:rsidR="00235003" w:rsidRDefault="00235003" w:rsidP="00235003"/>
    <w:p w14:paraId="22C8CAE6" w14:textId="77777777" w:rsidR="00235003" w:rsidRPr="009E1A7F" w:rsidRDefault="00235003" w:rsidP="00235003">
      <w:pPr>
        <w:pStyle w:val="Titre"/>
        <w:rPr>
          <w:rFonts w:ascii="Calibri" w:hAnsi="Calibri"/>
        </w:rPr>
      </w:pPr>
      <w:r>
        <w:rPr>
          <w:rFonts w:ascii="Calibri" w:hAnsi="Calibri"/>
        </w:rPr>
        <w:t>PARTIE 2</w:t>
      </w:r>
      <w:r w:rsidRPr="009E1A7F">
        <w:rPr>
          <w:rFonts w:ascii="Calibri" w:hAnsi="Calibri"/>
        </w:rPr>
        <w:t xml:space="preserve"> : CONDITIONS </w:t>
      </w:r>
      <w:r>
        <w:rPr>
          <w:rFonts w:ascii="Calibri" w:hAnsi="Calibri"/>
        </w:rPr>
        <w:t>PARTICULIERES</w:t>
      </w:r>
    </w:p>
    <w:p w14:paraId="0C1C8F22" w14:textId="77777777" w:rsidR="00235003" w:rsidRDefault="00235003" w:rsidP="00235003"/>
    <w:p w14:paraId="3EABB9F5" w14:textId="77777777" w:rsidR="00235003" w:rsidRDefault="00235003" w:rsidP="00235003"/>
    <w:p w14:paraId="5D09C518" w14:textId="77777777" w:rsidR="00235003" w:rsidRDefault="00235003" w:rsidP="00235003"/>
    <w:p w14:paraId="5ADB026F" w14:textId="77777777" w:rsidR="00235003" w:rsidRDefault="00235003" w:rsidP="00235003">
      <w:pPr>
        <w:pStyle w:val="Style1"/>
        <w:widowControl/>
        <w:autoSpaceDE/>
        <w:autoSpaceDN/>
        <w:rPr>
          <w:rFonts w:ascii="Calibri" w:hAnsi="Calibri"/>
          <w:b/>
          <w:bCs/>
          <w:caps/>
          <w:kern w:val="28"/>
          <w:sz w:val="22"/>
        </w:rPr>
      </w:pPr>
      <w:r w:rsidRPr="007819D1">
        <w:rPr>
          <w:rFonts w:ascii="Calibri" w:hAnsi="Calibri"/>
          <w:b/>
          <w:bCs/>
          <w:caps/>
          <w:kern w:val="28"/>
          <w:sz w:val="22"/>
        </w:rPr>
        <w:t xml:space="preserve">ARTICLE 10 : PRESCRIPTIONS TECHNIQUES </w:t>
      </w:r>
      <w:r>
        <w:rPr>
          <w:rFonts w:ascii="Calibri" w:hAnsi="Calibri"/>
          <w:b/>
          <w:bCs/>
          <w:caps/>
          <w:kern w:val="28"/>
          <w:sz w:val="22"/>
        </w:rPr>
        <w:t>Particulières</w:t>
      </w:r>
      <w:r w:rsidRPr="007819D1">
        <w:rPr>
          <w:rFonts w:ascii="Calibri" w:hAnsi="Calibri"/>
          <w:b/>
          <w:bCs/>
          <w:caps/>
          <w:kern w:val="28"/>
          <w:sz w:val="22"/>
        </w:rPr>
        <w:t xml:space="preserve"> </w:t>
      </w:r>
    </w:p>
    <w:p w14:paraId="1EF93890" w14:textId="77777777" w:rsidR="00235003" w:rsidRDefault="00235003" w:rsidP="00235003">
      <w:pPr>
        <w:pStyle w:val="Style1"/>
        <w:widowControl/>
        <w:autoSpaceDE/>
        <w:autoSpaceDN/>
        <w:rPr>
          <w:rFonts w:ascii="Calibri" w:hAnsi="Calibri"/>
          <w:b/>
          <w:bCs/>
          <w:caps/>
          <w:kern w:val="28"/>
          <w:sz w:val="22"/>
        </w:rPr>
      </w:pPr>
    </w:p>
    <w:p w14:paraId="59FBB6CA" w14:textId="77777777" w:rsidR="00235003" w:rsidRPr="001E6CBF" w:rsidRDefault="00235003" w:rsidP="00235003">
      <w:pPr>
        <w:jc w:val="both"/>
        <w:rPr>
          <w:rFonts w:asciiTheme="minorHAnsi" w:hAnsiTheme="minorHAnsi"/>
          <w:i/>
          <w:szCs w:val="22"/>
        </w:rPr>
      </w:pPr>
      <w:r w:rsidRPr="001E6CBF">
        <w:rPr>
          <w:rFonts w:asciiTheme="minorHAnsi" w:hAnsiTheme="minorHAnsi"/>
          <w:i/>
          <w:szCs w:val="22"/>
        </w:rPr>
        <w:t>Acier issu de collecte séparée</w:t>
      </w:r>
    </w:p>
    <w:p w14:paraId="28A0525A" w14:textId="77777777" w:rsidR="00235003" w:rsidRPr="001E6CBF" w:rsidRDefault="00235003" w:rsidP="00235003">
      <w:pPr>
        <w:jc w:val="both"/>
        <w:rPr>
          <w:rFonts w:asciiTheme="minorHAnsi" w:hAnsiTheme="minorHAnsi"/>
          <w:szCs w:val="22"/>
        </w:rPr>
      </w:pPr>
    </w:p>
    <w:p w14:paraId="298420E9" w14:textId="676E0F30"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Préambule : les Collectivités Territoriales et leurs opérateurs peuvent effectuer un suivi relatif de la qualité de l’acier issu de centre de tri en termes de densité des paquets, de teneur en métal magnétique et taux d’humidité en se référant à la procédure d’auto-contrôle de l’acier issu de la collecte séparée en centre de tri diffusée par la Filière Acier disponible sur demande ou accessible sur le site internet d’ArcelorMittal. </w:t>
      </w:r>
    </w:p>
    <w:p w14:paraId="4CEF58CB"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Les résultats de ces mesures effectuées ne sont cependant pas opposables aux résultats des mesures effectuées par le repreneur.</w:t>
      </w:r>
    </w:p>
    <w:p w14:paraId="152E4EE6" w14:textId="0FCEBC82" w:rsidR="00235003" w:rsidRPr="001E6CBF" w:rsidRDefault="00235003" w:rsidP="00235003">
      <w:pPr>
        <w:jc w:val="both"/>
        <w:rPr>
          <w:rFonts w:asciiTheme="minorHAnsi" w:hAnsiTheme="minorHAnsi"/>
          <w:szCs w:val="22"/>
        </w:rPr>
      </w:pPr>
      <w:r w:rsidRPr="001E6CBF">
        <w:rPr>
          <w:rFonts w:asciiTheme="minorHAnsi" w:hAnsiTheme="minorHAnsi"/>
          <w:szCs w:val="22"/>
        </w:rPr>
        <w:br/>
      </w:r>
      <w:r w:rsidR="001055A3">
        <w:rPr>
          <w:rFonts w:asciiTheme="minorHAnsi" w:hAnsiTheme="minorHAnsi"/>
          <w:szCs w:val="22"/>
        </w:rPr>
        <w:t>Une mesure de l’ensemble des critères du standard (</w:t>
      </w:r>
      <w:r w:rsidR="006428E2" w:rsidRPr="001E6CBF">
        <w:rPr>
          <w:rFonts w:asciiTheme="minorHAnsi" w:hAnsiTheme="minorHAnsi"/>
          <w:szCs w:val="22"/>
        </w:rPr>
        <w:t>densité des paquets, teneur en métal magnétique et taux d’humidité</w:t>
      </w:r>
      <w:r w:rsidR="001055A3">
        <w:rPr>
          <w:rFonts w:asciiTheme="minorHAnsi" w:hAnsiTheme="minorHAnsi"/>
          <w:szCs w:val="22"/>
        </w:rPr>
        <w:t xml:space="preserve">) pourra </w:t>
      </w:r>
      <w:r w:rsidR="00E242A7">
        <w:rPr>
          <w:rFonts w:asciiTheme="minorHAnsi" w:hAnsiTheme="minorHAnsi"/>
          <w:szCs w:val="22"/>
        </w:rPr>
        <w:t xml:space="preserve">être </w:t>
      </w:r>
      <w:r w:rsidR="005B0A20">
        <w:rPr>
          <w:rFonts w:asciiTheme="minorHAnsi" w:hAnsiTheme="minorHAnsi"/>
          <w:szCs w:val="22"/>
        </w:rPr>
        <w:t xml:space="preserve">également </w:t>
      </w:r>
      <w:r w:rsidR="00E242A7">
        <w:rPr>
          <w:rFonts w:asciiTheme="minorHAnsi" w:hAnsiTheme="minorHAnsi"/>
          <w:szCs w:val="22"/>
        </w:rPr>
        <w:t xml:space="preserve">réalisée en utilisant la procédure </w:t>
      </w:r>
      <w:r w:rsidR="006428E2" w:rsidRPr="001E6CBF">
        <w:rPr>
          <w:rFonts w:asciiTheme="minorHAnsi" w:hAnsiTheme="minorHAnsi"/>
          <w:szCs w:val="22"/>
        </w:rPr>
        <w:t xml:space="preserve"> </w:t>
      </w:r>
      <w:r w:rsidRPr="001E6CBF">
        <w:rPr>
          <w:rFonts w:asciiTheme="minorHAnsi" w:hAnsiTheme="minorHAnsi"/>
          <w:szCs w:val="22"/>
        </w:rPr>
        <w:t>BSL (Broyage, Séchage – Lavage des paquets d’acier) qui reprend la méthodologie définie dans la norme AFNOR X30-432  « Aciers issus du tri de déchets ménagers et assimilés - Méthodes pour l’appréciation de la densité apparente et de la cohésion des aciers conditionnés en paquets et pour l’appréciation de la teneur en métal magnétique des aciers en vrac avant conditionnement ».</w:t>
      </w:r>
    </w:p>
    <w:p w14:paraId="2C95774B" w14:textId="4F607168" w:rsidR="00235003" w:rsidRPr="001E6CBF" w:rsidRDefault="00235003" w:rsidP="00235003">
      <w:pPr>
        <w:jc w:val="both"/>
        <w:rPr>
          <w:rFonts w:asciiTheme="minorHAnsi" w:hAnsiTheme="minorHAnsi"/>
          <w:szCs w:val="22"/>
        </w:rPr>
      </w:pPr>
    </w:p>
    <w:p w14:paraId="7D0E3263" w14:textId="77777777" w:rsidR="00235003" w:rsidRPr="001E6CBF" w:rsidRDefault="00235003" w:rsidP="00235003">
      <w:pPr>
        <w:jc w:val="both"/>
        <w:rPr>
          <w:rFonts w:asciiTheme="minorHAnsi" w:hAnsiTheme="minorHAnsi"/>
          <w:szCs w:val="22"/>
        </w:rPr>
      </w:pPr>
    </w:p>
    <w:p w14:paraId="24AFFE5F" w14:textId="77777777" w:rsidR="00235003" w:rsidRPr="001E6CBF" w:rsidRDefault="00235003" w:rsidP="00235003">
      <w:pPr>
        <w:jc w:val="both"/>
        <w:rPr>
          <w:rFonts w:asciiTheme="minorHAnsi" w:hAnsiTheme="minorHAnsi"/>
          <w:szCs w:val="22"/>
        </w:rPr>
      </w:pPr>
      <w:r w:rsidRPr="001E6CBF">
        <w:rPr>
          <w:rFonts w:asciiTheme="minorHAnsi" w:hAnsiTheme="minorHAnsi"/>
          <w:b/>
          <w:bCs/>
          <w:szCs w:val="22"/>
          <w:u w:val="single"/>
        </w:rPr>
        <w:t>1 – Définition du produit</w:t>
      </w:r>
    </w:p>
    <w:p w14:paraId="0EBE467A" w14:textId="090ACB7C"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Produits acceptés : </w:t>
      </w:r>
      <w:r w:rsidRPr="001E6CBF">
        <w:rPr>
          <w:rFonts w:asciiTheme="minorHAnsi" w:hAnsiTheme="minorHAnsi"/>
          <w:szCs w:val="22"/>
        </w:rPr>
        <w:t>Déchets d’emballages ménagers en acier (boîte</w:t>
      </w:r>
      <w:r w:rsidR="00075B13">
        <w:rPr>
          <w:rFonts w:asciiTheme="minorHAnsi" w:hAnsiTheme="minorHAnsi"/>
          <w:szCs w:val="22"/>
        </w:rPr>
        <w:t>s</w:t>
      </w:r>
      <w:r w:rsidRPr="001E6CBF">
        <w:rPr>
          <w:rFonts w:asciiTheme="minorHAnsi" w:hAnsiTheme="minorHAnsi"/>
          <w:szCs w:val="22"/>
        </w:rPr>
        <w:t xml:space="preserve"> de conserve &amp; boîte</w:t>
      </w:r>
      <w:r w:rsidR="00075B13">
        <w:rPr>
          <w:rFonts w:asciiTheme="minorHAnsi" w:hAnsiTheme="minorHAnsi"/>
          <w:szCs w:val="22"/>
        </w:rPr>
        <w:t>s</w:t>
      </w:r>
      <w:r w:rsidRPr="001E6CBF">
        <w:rPr>
          <w:rFonts w:asciiTheme="minorHAnsi" w:hAnsiTheme="minorHAnsi"/>
          <w:szCs w:val="22"/>
        </w:rPr>
        <w:t xml:space="preserve"> alimentaire non conserve, aérosol</w:t>
      </w:r>
      <w:r w:rsidR="00075B13">
        <w:rPr>
          <w:rFonts w:asciiTheme="minorHAnsi" w:hAnsiTheme="minorHAnsi"/>
          <w:szCs w:val="22"/>
        </w:rPr>
        <w:t>s</w:t>
      </w:r>
      <w:r w:rsidRPr="001E6CBF">
        <w:rPr>
          <w:rFonts w:asciiTheme="minorHAnsi" w:hAnsiTheme="minorHAnsi"/>
          <w:szCs w:val="22"/>
        </w:rPr>
        <w:t>, boîte</w:t>
      </w:r>
      <w:r w:rsidR="00075B13">
        <w:rPr>
          <w:rFonts w:asciiTheme="minorHAnsi" w:hAnsiTheme="minorHAnsi"/>
          <w:szCs w:val="22"/>
        </w:rPr>
        <w:t>s</w:t>
      </w:r>
      <w:r w:rsidRPr="001E6CBF">
        <w:rPr>
          <w:rFonts w:asciiTheme="minorHAnsi" w:hAnsiTheme="minorHAnsi"/>
          <w:szCs w:val="22"/>
        </w:rPr>
        <w:t xml:space="preserve"> de boisson, bouchage</w:t>
      </w:r>
      <w:r w:rsidR="00075B13">
        <w:rPr>
          <w:rFonts w:asciiTheme="minorHAnsi" w:hAnsiTheme="minorHAnsi"/>
          <w:szCs w:val="22"/>
        </w:rPr>
        <w:t>s</w:t>
      </w:r>
      <w:r w:rsidRPr="001E6CBF">
        <w:rPr>
          <w:rFonts w:asciiTheme="minorHAnsi" w:hAnsiTheme="minorHAnsi"/>
          <w:szCs w:val="22"/>
        </w:rPr>
        <w:t xml:space="preserve">, boîtes </w:t>
      </w:r>
      <w:proofErr w:type="gramStart"/>
      <w:r w:rsidRPr="001E6CBF">
        <w:rPr>
          <w:rFonts w:asciiTheme="minorHAnsi" w:hAnsiTheme="minorHAnsi"/>
          <w:szCs w:val="22"/>
        </w:rPr>
        <w:t>décoratives..</w:t>
      </w:r>
      <w:proofErr w:type="gramEnd"/>
      <w:r w:rsidRPr="001E6CBF">
        <w:rPr>
          <w:rFonts w:asciiTheme="minorHAnsi" w:hAnsiTheme="minorHAnsi"/>
          <w:szCs w:val="22"/>
        </w:rPr>
        <w:t xml:space="preserve">) provenant d’une collecte séparée des emballages. </w:t>
      </w:r>
    </w:p>
    <w:p w14:paraId="34A26022"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Nota : Les emballages en acier seront </w:t>
      </w:r>
      <w:proofErr w:type="gramStart"/>
      <w:r w:rsidRPr="001E6CBF">
        <w:rPr>
          <w:rFonts w:asciiTheme="minorHAnsi" w:hAnsiTheme="minorHAnsi"/>
          <w:szCs w:val="22"/>
        </w:rPr>
        <w:t>au maximum vidés</w:t>
      </w:r>
      <w:proofErr w:type="gramEnd"/>
      <w:r w:rsidRPr="001E6CBF">
        <w:rPr>
          <w:rFonts w:asciiTheme="minorHAnsi" w:hAnsiTheme="minorHAnsi"/>
          <w:szCs w:val="22"/>
        </w:rPr>
        <w:t xml:space="preserve"> de leur contenu pour éviter les fermentations sans qu’il ne soit cependant demandé de laver les boîtes avant la collecte séparée.</w:t>
      </w:r>
    </w:p>
    <w:p w14:paraId="544EB977" w14:textId="627981AD"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Produits refusés : </w:t>
      </w:r>
      <w:r w:rsidR="00806307" w:rsidRPr="00C32AD3">
        <w:rPr>
          <w:rFonts w:asciiTheme="minorHAnsi" w:hAnsiTheme="minorHAnsi"/>
        </w:rPr>
        <w:t>Emballages ayant contenu des p</w:t>
      </w:r>
      <w:r w:rsidRPr="001E6CBF">
        <w:rPr>
          <w:rFonts w:asciiTheme="minorHAnsi" w:hAnsiTheme="minorHAnsi"/>
          <w:szCs w:val="22"/>
        </w:rPr>
        <w:t>roduits ménagers présentant des risques d’explosion.</w:t>
      </w:r>
    </w:p>
    <w:p w14:paraId="6B2DDE26"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Une pénalité sera appliquée pour toute présence de bouteilles / contenant de gaz</w:t>
      </w:r>
    </w:p>
    <w:p w14:paraId="59B0426D" w14:textId="77777777" w:rsidR="00235003" w:rsidRPr="001E6CBF" w:rsidRDefault="00235003" w:rsidP="00235003">
      <w:pPr>
        <w:jc w:val="both"/>
        <w:rPr>
          <w:rFonts w:asciiTheme="minorHAnsi" w:hAnsiTheme="minorHAnsi"/>
          <w:szCs w:val="22"/>
        </w:rPr>
      </w:pPr>
    </w:p>
    <w:p w14:paraId="59F13BB8" w14:textId="77777777" w:rsidR="00235003" w:rsidRPr="001E6CBF" w:rsidRDefault="00235003" w:rsidP="00235003">
      <w:pPr>
        <w:jc w:val="both"/>
        <w:rPr>
          <w:rFonts w:asciiTheme="minorHAnsi" w:hAnsiTheme="minorHAnsi"/>
          <w:b/>
          <w:bCs/>
          <w:szCs w:val="22"/>
        </w:rPr>
      </w:pPr>
      <w:r w:rsidRPr="001E6CBF">
        <w:rPr>
          <w:rFonts w:asciiTheme="minorHAnsi" w:hAnsiTheme="minorHAnsi"/>
          <w:b/>
          <w:bCs/>
          <w:szCs w:val="22"/>
          <w:u w:val="single"/>
        </w:rPr>
        <w:t>2 – Caractéristiques</w:t>
      </w:r>
    </w:p>
    <w:p w14:paraId="168CDFCF" w14:textId="37029ABC"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Présentation : </w:t>
      </w:r>
      <w:r w:rsidRPr="001E6CBF">
        <w:rPr>
          <w:rFonts w:asciiTheme="minorHAnsi" w:hAnsiTheme="minorHAnsi"/>
          <w:szCs w:val="22"/>
        </w:rPr>
        <w:t xml:space="preserve"> Les </w:t>
      </w:r>
      <w:r>
        <w:rPr>
          <w:rFonts w:asciiTheme="minorHAnsi" w:hAnsiTheme="minorHAnsi"/>
          <w:szCs w:val="22"/>
        </w:rPr>
        <w:t>emballages</w:t>
      </w:r>
      <w:r w:rsidRPr="001E6CBF">
        <w:rPr>
          <w:rFonts w:asciiTheme="minorHAnsi" w:hAnsiTheme="minorHAnsi"/>
          <w:szCs w:val="22"/>
        </w:rPr>
        <w:t xml:space="preserve"> extraits seront </w:t>
      </w:r>
      <w:proofErr w:type="gramStart"/>
      <w:r w:rsidRPr="001E6CBF">
        <w:rPr>
          <w:rFonts w:asciiTheme="minorHAnsi" w:hAnsiTheme="minorHAnsi"/>
          <w:szCs w:val="22"/>
        </w:rPr>
        <w:t>au</w:t>
      </w:r>
      <w:r w:rsidR="00D55EBC">
        <w:rPr>
          <w:rFonts w:asciiTheme="minorHAnsi" w:hAnsiTheme="minorHAnsi"/>
          <w:szCs w:val="22"/>
        </w:rPr>
        <w:t xml:space="preserve"> </w:t>
      </w:r>
      <w:r w:rsidRPr="001E6CBF">
        <w:rPr>
          <w:rFonts w:asciiTheme="minorHAnsi" w:hAnsiTheme="minorHAnsi"/>
          <w:szCs w:val="22"/>
        </w:rPr>
        <w:t>maximum vidés</w:t>
      </w:r>
      <w:proofErr w:type="gramEnd"/>
      <w:r w:rsidRPr="001E6CBF">
        <w:rPr>
          <w:rFonts w:asciiTheme="minorHAnsi" w:hAnsiTheme="minorHAnsi"/>
          <w:szCs w:val="22"/>
        </w:rPr>
        <w:t xml:space="preserve"> de leur contenu pour éviter les fermentations.</w:t>
      </w:r>
    </w:p>
    <w:p w14:paraId="3572B322" w14:textId="77777777"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Pourcentages : </w:t>
      </w:r>
      <w:r w:rsidRPr="001E6CBF">
        <w:rPr>
          <w:rFonts w:asciiTheme="minorHAnsi" w:hAnsiTheme="minorHAnsi"/>
          <w:szCs w:val="22"/>
        </w:rPr>
        <w:t>Teneur en métal magnétique</w:t>
      </w:r>
      <w:r>
        <w:rPr>
          <w:rFonts w:asciiTheme="minorHAnsi" w:hAnsiTheme="minorHAnsi"/>
          <w:szCs w:val="22"/>
        </w:rPr>
        <w:t xml:space="preserve"> d’un minimum de </w:t>
      </w:r>
      <w:r w:rsidRPr="001E6CBF">
        <w:rPr>
          <w:rFonts w:asciiTheme="minorHAnsi" w:hAnsiTheme="minorHAnsi"/>
          <w:szCs w:val="22"/>
        </w:rPr>
        <w:t xml:space="preserve">88% en masse - équivalent à un taux d’emballages en acier de 95% dans une caractérisation by </w:t>
      </w:r>
      <w:proofErr w:type="spellStart"/>
      <w:r w:rsidRPr="001E6CBF">
        <w:rPr>
          <w:rFonts w:asciiTheme="minorHAnsi" w:hAnsiTheme="minorHAnsi"/>
          <w:szCs w:val="22"/>
        </w:rPr>
        <w:t>pass</w:t>
      </w:r>
      <w:proofErr w:type="spellEnd"/>
      <w:r w:rsidRPr="001E6CBF">
        <w:rPr>
          <w:rFonts w:asciiTheme="minorHAnsi" w:hAnsiTheme="minorHAnsi"/>
          <w:szCs w:val="22"/>
        </w:rPr>
        <w:t xml:space="preserve"> réalisée en centre de tri par les Collectivités Territoriales ou leurs opérateurs.</w:t>
      </w:r>
    </w:p>
    <w:p w14:paraId="0C4EFC44"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Teneur en eau </w:t>
      </w:r>
      <w:r w:rsidRPr="001E6CBF">
        <w:rPr>
          <w:rFonts w:asciiTheme="minorHAnsi" w:eastAsia="Symbol" w:hAnsiTheme="minorHAnsi" w:cs="Symbol"/>
          <w:szCs w:val="22"/>
        </w:rPr>
        <w:t>&lt;</w:t>
      </w:r>
      <w:r w:rsidRPr="001E6CBF">
        <w:rPr>
          <w:rFonts w:asciiTheme="minorHAnsi" w:hAnsiTheme="minorHAnsi"/>
          <w:szCs w:val="22"/>
        </w:rPr>
        <w:t xml:space="preserve"> 5%</w:t>
      </w:r>
    </w:p>
    <w:p w14:paraId="4D30792B" w14:textId="6A70A7A8"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Taux maximum de produits en plastique de </w:t>
      </w:r>
      <w:r w:rsidR="00146C53">
        <w:rPr>
          <w:rFonts w:asciiTheme="minorHAnsi" w:hAnsiTheme="minorHAnsi"/>
          <w:szCs w:val="22"/>
        </w:rPr>
        <w:t>1</w:t>
      </w:r>
      <w:r w:rsidRPr="001E6CBF">
        <w:rPr>
          <w:rFonts w:asciiTheme="minorHAnsi" w:hAnsiTheme="minorHAnsi"/>
          <w:szCs w:val="22"/>
        </w:rPr>
        <w:t>,5% en poids – y compris les polluants décomptés dans les aciers imbriqués, dans le taux d’impuretés global de 5% par rapport au taux d’emballages en acier de 95%.</w:t>
      </w:r>
    </w:p>
    <w:p w14:paraId="57A556DD" w14:textId="77777777" w:rsidR="00235003" w:rsidRPr="001E6CBF" w:rsidRDefault="00235003" w:rsidP="00235003">
      <w:pPr>
        <w:jc w:val="both"/>
        <w:rPr>
          <w:rFonts w:asciiTheme="minorHAnsi" w:hAnsiTheme="minorHAnsi"/>
          <w:szCs w:val="22"/>
        </w:rPr>
      </w:pPr>
    </w:p>
    <w:p w14:paraId="7D0239DE" w14:textId="77777777" w:rsidR="00235003" w:rsidRPr="001E6CBF" w:rsidRDefault="00235003" w:rsidP="00235003">
      <w:pPr>
        <w:jc w:val="both"/>
        <w:rPr>
          <w:rFonts w:asciiTheme="minorHAnsi" w:hAnsiTheme="minorHAnsi"/>
          <w:b/>
          <w:bCs/>
          <w:szCs w:val="22"/>
        </w:rPr>
      </w:pPr>
      <w:r w:rsidRPr="001E6CBF">
        <w:rPr>
          <w:rFonts w:asciiTheme="minorHAnsi" w:hAnsiTheme="minorHAnsi"/>
          <w:b/>
          <w:bCs/>
          <w:szCs w:val="22"/>
          <w:u w:val="single"/>
        </w:rPr>
        <w:t>3 – Conditionnement - Enlèvement</w:t>
      </w:r>
    </w:p>
    <w:p w14:paraId="5972F4D4"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Le stockage sera de préférence effectué sous abri sur une aire propre et sèche, et dans tous les cas, sur une aire bitumée ou bétonnée, légèrement inclinée pour favoriser l’évacuation des eaux pluviales.</w:t>
      </w:r>
    </w:p>
    <w:p w14:paraId="2A275A89" w14:textId="77777777"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Demandé : </w:t>
      </w:r>
      <w:r w:rsidRPr="001E6CBF">
        <w:rPr>
          <w:rFonts w:asciiTheme="minorHAnsi" w:hAnsiTheme="minorHAnsi"/>
          <w:szCs w:val="22"/>
        </w:rPr>
        <w:t>Conditionnement sur presse à paquets (densité réelle entre 1,2 à 2 kg/dm</w:t>
      </w:r>
      <w:r w:rsidRPr="001E6CBF">
        <w:rPr>
          <w:rFonts w:asciiTheme="minorHAnsi" w:hAnsiTheme="minorHAnsi"/>
          <w:szCs w:val="22"/>
          <w:vertAlign w:val="superscript"/>
        </w:rPr>
        <w:t>3</w:t>
      </w:r>
      <w:r w:rsidRPr="001E6CBF">
        <w:rPr>
          <w:rFonts w:asciiTheme="minorHAnsi" w:hAnsiTheme="minorHAnsi"/>
          <w:szCs w:val="22"/>
        </w:rPr>
        <w:t xml:space="preserve">). Les paquets doivent résister à 5 chutes consécutives de 2 m sur aire bétonnée. </w:t>
      </w:r>
    </w:p>
    <w:p w14:paraId="42C8F45D"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Les paquets doivent avoir un poids compris entre 10 et 100 kg.</w:t>
      </w:r>
    </w:p>
    <w:p w14:paraId="32536F46" w14:textId="77777777" w:rsidR="00235003" w:rsidRPr="001E6CBF" w:rsidRDefault="00235003" w:rsidP="00235003">
      <w:pPr>
        <w:jc w:val="both"/>
        <w:rPr>
          <w:rFonts w:asciiTheme="minorHAnsi" w:hAnsiTheme="minorHAnsi"/>
          <w:szCs w:val="22"/>
        </w:rPr>
      </w:pPr>
      <w:proofErr w:type="gramStart"/>
      <w:r w:rsidRPr="001E6CBF">
        <w:rPr>
          <w:rFonts w:asciiTheme="minorHAnsi" w:hAnsiTheme="minorHAnsi"/>
          <w:szCs w:val="22"/>
          <w:u w:val="single"/>
        </w:rPr>
        <w:t>Toléré:</w:t>
      </w:r>
      <w:proofErr w:type="gramEnd"/>
      <w:r w:rsidRPr="001E6CBF">
        <w:rPr>
          <w:rFonts w:asciiTheme="minorHAnsi" w:hAnsiTheme="minorHAnsi"/>
          <w:szCs w:val="22"/>
        </w:rPr>
        <w:t xml:space="preserve"> Conditionnement sur presse à balles (de densité </w:t>
      </w:r>
      <w:r w:rsidRPr="001E6CBF">
        <w:rPr>
          <w:rFonts w:asciiTheme="minorHAnsi" w:eastAsia="Symbol" w:hAnsiTheme="minorHAnsi" w:cs="Symbol"/>
          <w:szCs w:val="22"/>
        </w:rPr>
        <w:t>&gt;</w:t>
      </w:r>
      <w:r w:rsidRPr="001E6CBF">
        <w:rPr>
          <w:rFonts w:asciiTheme="minorHAnsi" w:hAnsiTheme="minorHAnsi"/>
          <w:szCs w:val="22"/>
        </w:rPr>
        <w:t xml:space="preserve"> 0,3 kg/dm</w:t>
      </w:r>
      <w:r w:rsidRPr="001E6CBF">
        <w:rPr>
          <w:rFonts w:asciiTheme="minorHAnsi" w:hAnsiTheme="minorHAnsi"/>
          <w:szCs w:val="22"/>
          <w:vertAlign w:val="superscript"/>
        </w:rPr>
        <w:t>3</w:t>
      </w:r>
      <w:r w:rsidRPr="001E6CBF">
        <w:rPr>
          <w:rFonts w:asciiTheme="minorHAnsi" w:hAnsiTheme="minorHAnsi"/>
          <w:szCs w:val="22"/>
        </w:rPr>
        <w:t xml:space="preserve">) produisant des balles parfaitement ligaturées n’excédant pas 300 kg et résistant aux manipulations industrielles (chargement, déchargement, prise à l’électro-aimant).. </w:t>
      </w:r>
    </w:p>
    <w:p w14:paraId="45E0A1F4" w14:textId="77777777" w:rsidR="00235003" w:rsidRPr="001E6CBF" w:rsidRDefault="00235003" w:rsidP="00235003">
      <w:pPr>
        <w:jc w:val="both"/>
        <w:rPr>
          <w:rFonts w:asciiTheme="minorHAnsi" w:hAnsiTheme="minorHAnsi"/>
          <w:szCs w:val="22"/>
          <w:u w:val="single"/>
        </w:rPr>
      </w:pPr>
      <w:r w:rsidRPr="001E6CBF">
        <w:rPr>
          <w:rFonts w:asciiTheme="minorHAnsi" w:hAnsiTheme="minorHAnsi"/>
          <w:szCs w:val="22"/>
        </w:rPr>
        <w:t>Ce conditionnement nécessite un compactage ultérieur par un prestataire de la filière. Les frais de reconditionnement sont supportés par la Collectivité Territoriale via le prix de reprise différencié.</w:t>
      </w:r>
      <w:r w:rsidRPr="001E6CBF">
        <w:rPr>
          <w:rFonts w:asciiTheme="minorHAnsi" w:hAnsiTheme="minorHAnsi"/>
          <w:szCs w:val="22"/>
          <w:u w:val="single"/>
        </w:rPr>
        <w:t xml:space="preserve"> </w:t>
      </w:r>
    </w:p>
    <w:p w14:paraId="55B1D918" w14:textId="431E88EF"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Enlèvement : </w:t>
      </w:r>
      <w:r w:rsidRPr="001E6CBF">
        <w:rPr>
          <w:rFonts w:asciiTheme="minorHAnsi" w:hAnsiTheme="minorHAnsi"/>
          <w:szCs w:val="22"/>
        </w:rPr>
        <w:t xml:space="preserve">le Chargement est assuré par la Collectivité Territoriale ou son opérateur sur camion à déchargement autonome affrété par le repreneur. Charge </w:t>
      </w:r>
      <w:r w:rsidR="00146C53">
        <w:rPr>
          <w:rFonts w:asciiTheme="minorHAnsi" w:hAnsiTheme="minorHAnsi"/>
          <w:szCs w:val="22"/>
        </w:rPr>
        <w:t>25</w:t>
      </w:r>
      <w:r w:rsidR="00146C53" w:rsidRPr="001E6CBF">
        <w:rPr>
          <w:rFonts w:asciiTheme="minorHAnsi" w:hAnsiTheme="minorHAnsi"/>
          <w:szCs w:val="22"/>
        </w:rPr>
        <w:t xml:space="preserve"> </w:t>
      </w:r>
      <w:r w:rsidRPr="001E6CBF">
        <w:rPr>
          <w:rFonts w:asciiTheme="minorHAnsi" w:hAnsiTheme="minorHAnsi"/>
          <w:szCs w:val="22"/>
        </w:rPr>
        <w:t>t</w:t>
      </w:r>
      <w:r>
        <w:rPr>
          <w:rFonts w:asciiTheme="minorHAnsi" w:hAnsiTheme="minorHAnsi"/>
          <w:szCs w:val="22"/>
        </w:rPr>
        <w:t>onnes</w:t>
      </w:r>
      <w:r w:rsidRPr="001E6CBF">
        <w:rPr>
          <w:rFonts w:asciiTheme="minorHAnsi" w:hAnsiTheme="minorHAnsi"/>
          <w:szCs w:val="22"/>
        </w:rPr>
        <w:t xml:space="preserve"> minimum si le camion affrété par le repreneur le permet. Enlèvement garanti une seule et unique fois par an pour les Collectivités Territoriales produisant moins de </w:t>
      </w:r>
      <w:r w:rsidR="00402E68">
        <w:rPr>
          <w:rFonts w:asciiTheme="minorHAnsi" w:hAnsiTheme="minorHAnsi"/>
          <w:szCs w:val="22"/>
        </w:rPr>
        <w:t>25</w:t>
      </w:r>
      <w:r w:rsidR="00402E68" w:rsidRPr="001E6CBF">
        <w:rPr>
          <w:rFonts w:asciiTheme="minorHAnsi" w:hAnsiTheme="minorHAnsi"/>
          <w:szCs w:val="22"/>
        </w:rPr>
        <w:t xml:space="preserve"> </w:t>
      </w:r>
      <w:r w:rsidRPr="001E6CBF">
        <w:rPr>
          <w:rFonts w:asciiTheme="minorHAnsi" w:hAnsiTheme="minorHAnsi"/>
          <w:szCs w:val="22"/>
        </w:rPr>
        <w:t xml:space="preserve">t/an (si plus d’un enlèvement de moins de </w:t>
      </w:r>
      <w:r w:rsidR="00402E68">
        <w:rPr>
          <w:rFonts w:asciiTheme="minorHAnsi" w:hAnsiTheme="minorHAnsi"/>
          <w:szCs w:val="22"/>
        </w:rPr>
        <w:t>25</w:t>
      </w:r>
      <w:r w:rsidR="00402E68" w:rsidRPr="001E6CBF">
        <w:rPr>
          <w:rFonts w:asciiTheme="minorHAnsi" w:hAnsiTheme="minorHAnsi"/>
          <w:szCs w:val="22"/>
        </w:rPr>
        <w:t xml:space="preserve"> </w:t>
      </w:r>
      <w:r w:rsidRPr="001E6CBF">
        <w:rPr>
          <w:rFonts w:asciiTheme="minorHAnsi" w:hAnsiTheme="minorHAnsi"/>
          <w:szCs w:val="22"/>
        </w:rPr>
        <w:t xml:space="preserve">tonnes par an à la demande de la Collectivité Territoriales, les frais de transport seront supportés par la Collectivité Territoriale). </w:t>
      </w:r>
    </w:p>
    <w:p w14:paraId="22E24430" w14:textId="77777777" w:rsidR="00235003" w:rsidRPr="001E6CBF" w:rsidRDefault="00235003" w:rsidP="00235003">
      <w:pPr>
        <w:jc w:val="both"/>
        <w:rPr>
          <w:rFonts w:asciiTheme="minorHAnsi" w:hAnsiTheme="minorHAnsi"/>
          <w:szCs w:val="22"/>
        </w:rPr>
      </w:pPr>
      <w:r w:rsidRPr="001E6CBF">
        <w:rPr>
          <w:rFonts w:asciiTheme="minorHAnsi" w:hAnsiTheme="minorHAnsi"/>
          <w:szCs w:val="22"/>
          <w:u w:val="single"/>
        </w:rPr>
        <w:t>Nota</w:t>
      </w:r>
      <w:r w:rsidRPr="001E6CBF">
        <w:rPr>
          <w:rFonts w:asciiTheme="minorHAnsi" w:hAnsiTheme="minorHAnsi"/>
          <w:szCs w:val="22"/>
        </w:rPr>
        <w:t xml:space="preserve"> : le vrac n’est pas autorisé. </w:t>
      </w:r>
    </w:p>
    <w:p w14:paraId="5D5EB070" w14:textId="77777777" w:rsidR="00235003" w:rsidRPr="001E6CBF" w:rsidRDefault="00235003" w:rsidP="00235003">
      <w:pPr>
        <w:jc w:val="both"/>
        <w:rPr>
          <w:rFonts w:asciiTheme="minorHAnsi" w:hAnsiTheme="minorHAnsi"/>
          <w:szCs w:val="22"/>
        </w:rPr>
      </w:pPr>
    </w:p>
    <w:p w14:paraId="14A3B213" w14:textId="77777777" w:rsidR="00235003" w:rsidRPr="001E6CBF" w:rsidRDefault="00235003" w:rsidP="00235003">
      <w:pPr>
        <w:jc w:val="both"/>
        <w:rPr>
          <w:rFonts w:asciiTheme="minorHAnsi" w:hAnsiTheme="minorHAnsi"/>
          <w:szCs w:val="22"/>
        </w:rPr>
      </w:pPr>
    </w:p>
    <w:p w14:paraId="66F34044" w14:textId="77777777" w:rsidR="00235003" w:rsidRPr="001E6CBF" w:rsidRDefault="00235003" w:rsidP="00235003">
      <w:pPr>
        <w:jc w:val="both"/>
        <w:rPr>
          <w:rFonts w:asciiTheme="minorHAnsi" w:hAnsiTheme="minorHAnsi"/>
          <w:szCs w:val="22"/>
        </w:rPr>
      </w:pPr>
    </w:p>
    <w:p w14:paraId="1CF567D7" w14:textId="77777777" w:rsidR="00235003" w:rsidRPr="001E6CBF" w:rsidRDefault="00235003" w:rsidP="00235003">
      <w:pPr>
        <w:jc w:val="both"/>
        <w:rPr>
          <w:rFonts w:asciiTheme="minorHAnsi" w:hAnsiTheme="minorHAnsi"/>
          <w:szCs w:val="22"/>
          <w:u w:val="single"/>
        </w:rPr>
      </w:pPr>
    </w:p>
    <w:p w14:paraId="0D9D759B" w14:textId="77777777" w:rsidR="00235003" w:rsidRPr="001E6CBF" w:rsidRDefault="00235003" w:rsidP="00235003">
      <w:pPr>
        <w:jc w:val="both"/>
        <w:rPr>
          <w:rFonts w:asciiTheme="minorHAnsi" w:hAnsiTheme="minorHAnsi"/>
          <w:szCs w:val="22"/>
        </w:rPr>
      </w:pPr>
    </w:p>
    <w:p w14:paraId="6CB56E42" w14:textId="77777777" w:rsidR="00235003" w:rsidRPr="001E6CBF" w:rsidRDefault="00235003" w:rsidP="00235003">
      <w:pPr>
        <w:jc w:val="both"/>
        <w:rPr>
          <w:rFonts w:asciiTheme="minorHAnsi" w:hAnsiTheme="minorHAnsi"/>
          <w:i/>
          <w:szCs w:val="22"/>
        </w:rPr>
      </w:pPr>
      <w:r w:rsidRPr="001E6CBF">
        <w:rPr>
          <w:rFonts w:asciiTheme="minorHAnsi" w:hAnsiTheme="minorHAnsi"/>
          <w:i/>
          <w:szCs w:val="22"/>
        </w:rPr>
        <w:t>Acier issu des mâchefers de UIOM</w:t>
      </w:r>
    </w:p>
    <w:p w14:paraId="0753C79A" w14:textId="77777777" w:rsidR="00235003" w:rsidRPr="001E6CBF" w:rsidRDefault="00235003" w:rsidP="00235003">
      <w:pPr>
        <w:jc w:val="both"/>
        <w:rPr>
          <w:rFonts w:asciiTheme="minorHAnsi" w:hAnsiTheme="minorHAnsi"/>
          <w:b/>
          <w:bCs/>
          <w:szCs w:val="22"/>
          <w:u w:val="single"/>
        </w:rPr>
      </w:pPr>
    </w:p>
    <w:p w14:paraId="341D0888" w14:textId="77777777" w:rsidR="00235003" w:rsidRPr="001E6CBF" w:rsidRDefault="00235003" w:rsidP="00235003">
      <w:pPr>
        <w:jc w:val="both"/>
        <w:rPr>
          <w:rFonts w:asciiTheme="minorHAnsi" w:hAnsiTheme="minorHAnsi"/>
          <w:b/>
          <w:bCs/>
          <w:szCs w:val="22"/>
        </w:rPr>
      </w:pPr>
      <w:r w:rsidRPr="001E6CBF">
        <w:rPr>
          <w:rFonts w:asciiTheme="minorHAnsi" w:hAnsiTheme="minorHAnsi"/>
          <w:b/>
          <w:bCs/>
          <w:szCs w:val="22"/>
          <w:u w:val="single"/>
        </w:rPr>
        <w:t>1 – Définition du produit</w:t>
      </w:r>
    </w:p>
    <w:p w14:paraId="58DD1BFA"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Emballages ménagers en acier usagés extraits par séparateur magnétique des mâchefers d’incinération des UIOM.</w:t>
      </w:r>
    </w:p>
    <w:p w14:paraId="3587261B" w14:textId="77777777" w:rsidR="00235003" w:rsidRPr="001E6CBF" w:rsidRDefault="00235003" w:rsidP="00235003">
      <w:pPr>
        <w:jc w:val="both"/>
        <w:rPr>
          <w:rFonts w:asciiTheme="minorHAnsi" w:hAnsiTheme="minorHAnsi"/>
          <w:szCs w:val="22"/>
        </w:rPr>
      </w:pPr>
    </w:p>
    <w:p w14:paraId="1CCD9CF2" w14:textId="77777777" w:rsidR="00235003" w:rsidRPr="001E6CBF" w:rsidRDefault="00235003" w:rsidP="00235003">
      <w:pPr>
        <w:jc w:val="both"/>
        <w:rPr>
          <w:rFonts w:asciiTheme="minorHAnsi" w:hAnsiTheme="minorHAnsi"/>
          <w:b/>
          <w:bCs/>
          <w:szCs w:val="22"/>
        </w:rPr>
      </w:pPr>
      <w:r w:rsidRPr="001E6CBF">
        <w:rPr>
          <w:rFonts w:asciiTheme="minorHAnsi" w:hAnsiTheme="minorHAnsi"/>
          <w:b/>
          <w:bCs/>
          <w:szCs w:val="22"/>
          <w:u w:val="single"/>
        </w:rPr>
        <w:t>2 – Caractéristiques</w:t>
      </w:r>
    </w:p>
    <w:p w14:paraId="170AC02A" w14:textId="77777777"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Présentation : </w:t>
      </w:r>
      <w:r w:rsidRPr="001E6CBF">
        <w:rPr>
          <w:rFonts w:asciiTheme="minorHAnsi" w:hAnsiTheme="minorHAnsi"/>
          <w:szCs w:val="22"/>
        </w:rPr>
        <w:t>Produit en vrac, trié magnétiquement et stocké sur une aire propre et sèche, permettant l’évacuation des eaux pluviales.</w:t>
      </w:r>
    </w:p>
    <w:p w14:paraId="127AD358" w14:textId="77777777" w:rsidR="00235003" w:rsidRPr="001E6CBF" w:rsidRDefault="00235003" w:rsidP="00235003">
      <w:pPr>
        <w:jc w:val="both"/>
        <w:rPr>
          <w:rFonts w:asciiTheme="minorHAnsi" w:hAnsiTheme="minorHAnsi"/>
          <w:szCs w:val="22"/>
        </w:rPr>
      </w:pPr>
      <w:r w:rsidRPr="001E6CBF">
        <w:rPr>
          <w:rFonts w:asciiTheme="minorHAnsi" w:hAnsiTheme="minorHAnsi"/>
          <w:szCs w:val="22"/>
          <w:u w:val="single"/>
        </w:rPr>
        <w:t xml:space="preserve">Pourcentages : </w:t>
      </w:r>
      <w:r w:rsidRPr="001E6CBF">
        <w:rPr>
          <w:rFonts w:asciiTheme="minorHAnsi" w:hAnsiTheme="minorHAnsi"/>
          <w:szCs w:val="22"/>
        </w:rPr>
        <w:t xml:space="preserve">La teneur en métal magnétique doit être </w:t>
      </w:r>
      <w:r>
        <w:rPr>
          <w:rFonts w:asciiTheme="minorHAnsi" w:hAnsiTheme="minorHAnsi"/>
          <w:szCs w:val="22"/>
        </w:rPr>
        <w:t>d’un minimum de</w:t>
      </w:r>
      <w:r w:rsidRPr="001E6CBF">
        <w:rPr>
          <w:rFonts w:asciiTheme="minorHAnsi" w:hAnsiTheme="minorHAnsi"/>
          <w:szCs w:val="22"/>
        </w:rPr>
        <w:t xml:space="preserve"> 55%. La teneur en eau doit être </w:t>
      </w:r>
      <w:r w:rsidRPr="001E6CBF">
        <w:rPr>
          <w:rFonts w:asciiTheme="minorHAnsi" w:eastAsia="Symbol" w:hAnsiTheme="minorHAnsi" w:cs="Symbol"/>
          <w:szCs w:val="22"/>
        </w:rPr>
        <w:t>&lt;</w:t>
      </w:r>
      <w:r w:rsidRPr="001E6CBF">
        <w:rPr>
          <w:rFonts w:asciiTheme="minorHAnsi" w:hAnsiTheme="minorHAnsi"/>
          <w:szCs w:val="22"/>
        </w:rPr>
        <w:t xml:space="preserve"> 10%</w:t>
      </w:r>
      <w:r>
        <w:rPr>
          <w:rFonts w:asciiTheme="minorHAnsi" w:hAnsiTheme="minorHAnsi"/>
          <w:szCs w:val="22"/>
        </w:rPr>
        <w:t>. L</w:t>
      </w:r>
      <w:r w:rsidRPr="001E6CBF">
        <w:rPr>
          <w:rFonts w:asciiTheme="minorHAnsi" w:hAnsiTheme="minorHAnsi"/>
          <w:szCs w:val="22"/>
        </w:rPr>
        <w:t>a masse volumique (volume apparent) en vrac 0,3 t/m</w:t>
      </w:r>
      <w:r w:rsidRPr="001E6CBF">
        <w:rPr>
          <w:rFonts w:asciiTheme="minorHAnsi" w:hAnsiTheme="minorHAnsi"/>
          <w:szCs w:val="22"/>
          <w:vertAlign w:val="superscript"/>
        </w:rPr>
        <w:t>3</w:t>
      </w:r>
      <w:r w:rsidRPr="001E6CBF">
        <w:rPr>
          <w:rFonts w:asciiTheme="minorHAnsi" w:hAnsiTheme="minorHAnsi"/>
          <w:szCs w:val="22"/>
        </w:rPr>
        <w:t>.</w:t>
      </w:r>
    </w:p>
    <w:p w14:paraId="0D0A8068" w14:textId="77777777" w:rsidR="00235003" w:rsidRPr="001E6CBF" w:rsidRDefault="00235003" w:rsidP="00235003">
      <w:pPr>
        <w:jc w:val="both"/>
        <w:rPr>
          <w:rFonts w:asciiTheme="minorHAnsi" w:hAnsiTheme="minorHAnsi"/>
          <w:szCs w:val="22"/>
        </w:rPr>
      </w:pPr>
    </w:p>
    <w:p w14:paraId="66ECDA6A" w14:textId="77777777" w:rsidR="00235003" w:rsidRPr="001E6CBF" w:rsidRDefault="00235003" w:rsidP="00235003">
      <w:pPr>
        <w:jc w:val="both"/>
        <w:rPr>
          <w:rFonts w:asciiTheme="minorHAnsi" w:hAnsiTheme="minorHAnsi"/>
          <w:b/>
          <w:bCs/>
          <w:szCs w:val="22"/>
        </w:rPr>
      </w:pPr>
      <w:r w:rsidRPr="001E6CBF">
        <w:rPr>
          <w:rFonts w:asciiTheme="minorHAnsi" w:hAnsiTheme="minorHAnsi"/>
          <w:b/>
          <w:bCs/>
          <w:szCs w:val="22"/>
          <w:u w:val="single"/>
        </w:rPr>
        <w:t>3 – Conditionnement – Enlèvement</w:t>
      </w:r>
    </w:p>
    <w:p w14:paraId="2783FD09" w14:textId="6B344CA2" w:rsidR="00235003" w:rsidRPr="001E6CBF" w:rsidRDefault="00235003" w:rsidP="00235003">
      <w:pPr>
        <w:tabs>
          <w:tab w:val="left" w:pos="1545"/>
        </w:tabs>
        <w:jc w:val="both"/>
        <w:rPr>
          <w:rFonts w:asciiTheme="minorHAnsi" w:hAnsiTheme="minorHAnsi"/>
          <w:szCs w:val="22"/>
        </w:rPr>
      </w:pPr>
      <w:r w:rsidRPr="001E6CBF">
        <w:rPr>
          <w:rFonts w:asciiTheme="minorHAnsi" w:hAnsiTheme="minorHAnsi"/>
          <w:szCs w:val="22"/>
        </w:rPr>
        <w:t>En vrac, enlèvement par chargement de 2</w:t>
      </w:r>
      <w:r w:rsidR="00D176A4">
        <w:rPr>
          <w:rFonts w:asciiTheme="minorHAnsi" w:hAnsiTheme="minorHAnsi"/>
          <w:szCs w:val="22"/>
        </w:rPr>
        <w:t>5</w:t>
      </w:r>
      <w:r w:rsidRPr="001E6CBF">
        <w:rPr>
          <w:rFonts w:asciiTheme="minorHAnsi" w:hAnsiTheme="minorHAnsi"/>
          <w:szCs w:val="22"/>
        </w:rPr>
        <w:t xml:space="preserve"> t minimum en semi-remorque avec des bennes à ferraille de grand volume </w:t>
      </w:r>
      <w:r w:rsidR="00EF4ADE">
        <w:rPr>
          <w:rFonts w:asciiTheme="minorHAnsi" w:hAnsiTheme="minorHAnsi"/>
          <w:szCs w:val="22"/>
        </w:rPr>
        <w:t>[</w:t>
      </w:r>
      <w:r w:rsidRPr="001E6CBF">
        <w:rPr>
          <w:rFonts w:asciiTheme="minorHAnsi" w:hAnsiTheme="minorHAnsi"/>
          <w:szCs w:val="22"/>
        </w:rPr>
        <w:t>de 50 à 60 m</w:t>
      </w:r>
      <w:r w:rsidRPr="001E6CBF">
        <w:rPr>
          <w:rFonts w:asciiTheme="minorHAnsi" w:hAnsiTheme="minorHAnsi"/>
          <w:szCs w:val="22"/>
          <w:vertAlign w:val="superscript"/>
        </w:rPr>
        <w:t>3</w:t>
      </w:r>
      <w:r w:rsidRPr="001E6CBF">
        <w:rPr>
          <w:rFonts w:asciiTheme="minorHAnsi" w:hAnsiTheme="minorHAnsi"/>
          <w:szCs w:val="22"/>
        </w:rPr>
        <w:t xml:space="preserve"> ou des camions à fond mouvant (70 à 90 m</w:t>
      </w:r>
      <w:r w:rsidRPr="001E6CBF">
        <w:rPr>
          <w:rFonts w:asciiTheme="minorHAnsi" w:hAnsiTheme="minorHAnsi"/>
          <w:szCs w:val="22"/>
          <w:vertAlign w:val="superscript"/>
        </w:rPr>
        <w:t>3</w:t>
      </w:r>
      <w:r w:rsidRPr="0054310A">
        <w:rPr>
          <w:rFonts w:asciiTheme="minorHAnsi" w:hAnsiTheme="minorHAnsi"/>
          <w:szCs w:val="22"/>
        </w:rPr>
        <w:t>)</w:t>
      </w:r>
      <w:r w:rsidR="00EF4ADE">
        <w:rPr>
          <w:rFonts w:asciiTheme="minorHAnsi" w:hAnsiTheme="minorHAnsi"/>
          <w:szCs w:val="22"/>
        </w:rPr>
        <w:t>]</w:t>
      </w:r>
      <w:r w:rsidRPr="001E6CBF">
        <w:rPr>
          <w:rFonts w:asciiTheme="minorHAnsi" w:hAnsiTheme="minorHAnsi"/>
          <w:szCs w:val="22"/>
          <w:vertAlign w:val="superscript"/>
        </w:rPr>
        <w:t xml:space="preserve"> </w:t>
      </w:r>
      <w:r w:rsidRPr="001E6CBF">
        <w:rPr>
          <w:rFonts w:asciiTheme="minorHAnsi" w:hAnsiTheme="minorHAnsi"/>
          <w:szCs w:val="22"/>
        </w:rPr>
        <w:t xml:space="preserve">si le camion affrété par le repreneur le permet. </w:t>
      </w:r>
    </w:p>
    <w:p w14:paraId="0D8F04A9" w14:textId="77777777" w:rsidR="00235003" w:rsidRPr="001E6CBF" w:rsidRDefault="00235003" w:rsidP="00235003">
      <w:pPr>
        <w:tabs>
          <w:tab w:val="left" w:pos="1545"/>
        </w:tabs>
        <w:jc w:val="both"/>
        <w:rPr>
          <w:rFonts w:asciiTheme="minorHAnsi" w:hAnsiTheme="minorHAnsi"/>
          <w:szCs w:val="22"/>
        </w:rPr>
      </w:pPr>
      <w:r w:rsidRPr="001E6CBF">
        <w:rPr>
          <w:rFonts w:asciiTheme="minorHAnsi" w:hAnsiTheme="minorHAnsi"/>
          <w:szCs w:val="22"/>
        </w:rPr>
        <w:t xml:space="preserve">Les chargements et transports par bennes </w:t>
      </w:r>
      <w:proofErr w:type="spellStart"/>
      <w:r w:rsidRPr="001E6CBF">
        <w:rPr>
          <w:rFonts w:asciiTheme="minorHAnsi" w:hAnsiTheme="minorHAnsi"/>
          <w:szCs w:val="22"/>
        </w:rPr>
        <w:t>ampliroll</w:t>
      </w:r>
      <w:proofErr w:type="spellEnd"/>
      <w:r w:rsidRPr="001E6CBF">
        <w:rPr>
          <w:rFonts w:asciiTheme="minorHAnsi" w:hAnsiTheme="minorHAnsi"/>
          <w:szCs w:val="22"/>
        </w:rPr>
        <w:t xml:space="preserve"> ne seront pas acceptés.</w:t>
      </w:r>
    </w:p>
    <w:p w14:paraId="42B27853" w14:textId="7A7DB6C8" w:rsidR="00235003" w:rsidRPr="001E6CBF" w:rsidRDefault="00235003" w:rsidP="00235003">
      <w:pPr>
        <w:pStyle w:val="Corpsdetexte3"/>
        <w:rPr>
          <w:rFonts w:asciiTheme="minorHAnsi" w:hAnsiTheme="minorHAnsi"/>
          <w:sz w:val="22"/>
          <w:szCs w:val="22"/>
        </w:rPr>
      </w:pPr>
      <w:r w:rsidRPr="001E6CBF">
        <w:rPr>
          <w:rFonts w:asciiTheme="minorHAnsi" w:hAnsiTheme="minorHAnsi"/>
          <w:sz w:val="22"/>
          <w:szCs w:val="22"/>
        </w:rPr>
        <w:t>Le chargement est assuré par La Collectivité Territoriale ou son opérateur. Enlèvement garanti une fois par an pour les Collectivités Territoriales produisant moins de 2</w:t>
      </w:r>
      <w:r w:rsidR="00876470">
        <w:rPr>
          <w:rFonts w:asciiTheme="minorHAnsi" w:hAnsiTheme="minorHAnsi"/>
          <w:sz w:val="22"/>
          <w:szCs w:val="22"/>
        </w:rPr>
        <w:t>5</w:t>
      </w:r>
      <w:r w:rsidRPr="001E6CBF">
        <w:rPr>
          <w:rFonts w:asciiTheme="minorHAnsi" w:hAnsiTheme="minorHAnsi"/>
          <w:sz w:val="22"/>
          <w:szCs w:val="22"/>
        </w:rPr>
        <w:t xml:space="preserve"> t/an (si plus d’un enlèvement de moins de 2</w:t>
      </w:r>
      <w:r w:rsidR="00876470">
        <w:rPr>
          <w:rFonts w:asciiTheme="minorHAnsi" w:hAnsiTheme="minorHAnsi"/>
          <w:sz w:val="22"/>
          <w:szCs w:val="22"/>
        </w:rPr>
        <w:t>5</w:t>
      </w:r>
      <w:r w:rsidRPr="001E6CBF">
        <w:rPr>
          <w:rFonts w:asciiTheme="minorHAnsi" w:hAnsiTheme="minorHAnsi"/>
          <w:sz w:val="22"/>
          <w:szCs w:val="22"/>
        </w:rPr>
        <w:t xml:space="preserve"> </w:t>
      </w:r>
      <w:r w:rsidRPr="001E6CBF">
        <w:rPr>
          <w:rFonts w:asciiTheme="minorHAnsi" w:hAnsiTheme="minorHAnsi"/>
          <w:sz w:val="22"/>
          <w:szCs w:val="22"/>
        </w:rPr>
        <w:lastRenderedPageBreak/>
        <w:t>tonnes par à la demande de la Collectivité Territoriale, les frais de transport seront supportés par la Collectivité Territoriale).</w:t>
      </w:r>
    </w:p>
    <w:p w14:paraId="53BED314" w14:textId="77777777" w:rsidR="00235003" w:rsidRPr="007E4C5C" w:rsidRDefault="00235003" w:rsidP="00235003">
      <w:pPr>
        <w:jc w:val="both"/>
        <w:rPr>
          <w:rFonts w:asciiTheme="minorHAnsi" w:hAnsiTheme="minorHAnsi"/>
          <w:szCs w:val="22"/>
        </w:rPr>
      </w:pPr>
    </w:p>
    <w:p w14:paraId="5AB498AE" w14:textId="77777777" w:rsidR="00235003" w:rsidRPr="007E4C5C" w:rsidRDefault="00235003" w:rsidP="00235003">
      <w:pPr>
        <w:jc w:val="both"/>
        <w:rPr>
          <w:rFonts w:asciiTheme="minorHAnsi" w:hAnsiTheme="minorHAnsi"/>
          <w:szCs w:val="22"/>
        </w:rPr>
      </w:pPr>
    </w:p>
    <w:p w14:paraId="5D52330F" w14:textId="77777777" w:rsidR="00235003" w:rsidRPr="007E4C5C" w:rsidRDefault="00235003" w:rsidP="00235003">
      <w:pPr>
        <w:jc w:val="both"/>
        <w:rPr>
          <w:rFonts w:asciiTheme="minorHAnsi" w:hAnsiTheme="minorHAnsi"/>
          <w:bCs/>
          <w:i/>
          <w:color w:val="000000"/>
          <w:szCs w:val="22"/>
        </w:rPr>
      </w:pPr>
      <w:r w:rsidRPr="007E4C5C">
        <w:rPr>
          <w:rFonts w:asciiTheme="minorHAnsi" w:hAnsiTheme="minorHAnsi"/>
          <w:bCs/>
          <w:i/>
          <w:color w:val="000000"/>
          <w:szCs w:val="22"/>
        </w:rPr>
        <w:t>Acier non incinéré issu d’une unité de traitement d’un flux d’OMR</w:t>
      </w:r>
    </w:p>
    <w:p w14:paraId="357DBD36" w14:textId="77777777" w:rsidR="00235003" w:rsidRPr="007E4C5C" w:rsidRDefault="00235003" w:rsidP="00235003">
      <w:pPr>
        <w:jc w:val="both"/>
        <w:rPr>
          <w:rFonts w:asciiTheme="minorHAnsi" w:hAnsiTheme="minorHAnsi"/>
          <w:b/>
          <w:bCs/>
          <w:color w:val="000000"/>
          <w:szCs w:val="22"/>
          <w:u w:val="single"/>
        </w:rPr>
      </w:pPr>
    </w:p>
    <w:p w14:paraId="33D096A3" w14:textId="77777777" w:rsidR="00235003" w:rsidRPr="007E4C5C" w:rsidRDefault="00235003" w:rsidP="00235003">
      <w:pPr>
        <w:jc w:val="both"/>
        <w:rPr>
          <w:rFonts w:asciiTheme="minorHAnsi" w:hAnsiTheme="minorHAnsi"/>
          <w:b/>
          <w:bCs/>
          <w:color w:val="000000"/>
          <w:szCs w:val="22"/>
          <w:u w:val="single"/>
        </w:rPr>
      </w:pPr>
      <w:r w:rsidRPr="007E4C5C">
        <w:rPr>
          <w:rFonts w:asciiTheme="minorHAnsi" w:hAnsiTheme="minorHAnsi"/>
          <w:b/>
          <w:bCs/>
          <w:color w:val="000000"/>
          <w:szCs w:val="22"/>
          <w:u w:val="single"/>
        </w:rPr>
        <w:t>Définition du produit</w:t>
      </w:r>
    </w:p>
    <w:p w14:paraId="642FB2C5" w14:textId="77777777" w:rsidR="00235003" w:rsidRPr="007E4C5C" w:rsidRDefault="00235003" w:rsidP="00235003">
      <w:pPr>
        <w:jc w:val="both"/>
        <w:rPr>
          <w:rFonts w:asciiTheme="minorHAnsi" w:hAnsiTheme="minorHAnsi"/>
          <w:b/>
          <w:bCs/>
          <w:color w:val="000000"/>
          <w:szCs w:val="22"/>
          <w:u w:val="single"/>
        </w:rPr>
      </w:pPr>
    </w:p>
    <w:p w14:paraId="14EA1B51"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Emballages ménagers en acier extraits d'une unité de traitement d’un flux d’OMR</w:t>
      </w:r>
    </w:p>
    <w:p w14:paraId="7426AD8B" w14:textId="77777777" w:rsidR="00235003" w:rsidRPr="001E6CBF" w:rsidRDefault="00235003" w:rsidP="00235003">
      <w:pPr>
        <w:jc w:val="both"/>
        <w:rPr>
          <w:rFonts w:asciiTheme="minorHAnsi" w:hAnsiTheme="minorHAnsi"/>
          <w:b/>
          <w:bCs/>
          <w:szCs w:val="22"/>
          <w:u w:val="single"/>
        </w:rPr>
      </w:pPr>
    </w:p>
    <w:p w14:paraId="0ADC9367" w14:textId="50BCDF20" w:rsidR="00235003" w:rsidRPr="00251A18" w:rsidRDefault="001038A2" w:rsidP="00C32AD3">
      <w:pPr>
        <w:pStyle w:val="Paragraphedeliste"/>
        <w:ind w:left="360"/>
        <w:rPr>
          <w:rFonts w:asciiTheme="minorHAnsi" w:hAnsiTheme="minorHAnsi"/>
          <w:lang w:val="fr-FR"/>
        </w:rPr>
      </w:pPr>
      <w:r w:rsidRPr="00251A18">
        <w:rPr>
          <w:rFonts w:asciiTheme="minorHAnsi" w:hAnsiTheme="minorHAnsi"/>
          <w:b/>
          <w:u w:val="single"/>
          <w:lang w:val="fr-FR"/>
        </w:rPr>
        <w:t xml:space="preserve">1. </w:t>
      </w:r>
      <w:r w:rsidR="00235003" w:rsidRPr="00251A18">
        <w:rPr>
          <w:rFonts w:asciiTheme="minorHAnsi" w:hAnsiTheme="minorHAnsi"/>
          <w:b/>
          <w:u w:val="single"/>
          <w:lang w:val="fr-FR"/>
        </w:rPr>
        <w:t>Produits acceptés</w:t>
      </w:r>
      <w:r w:rsidR="00235003" w:rsidRPr="00251A18">
        <w:rPr>
          <w:rFonts w:asciiTheme="minorHAnsi" w:hAnsiTheme="minorHAnsi"/>
          <w:u w:val="single"/>
          <w:lang w:val="fr-FR"/>
        </w:rPr>
        <w:t xml:space="preserve"> : </w:t>
      </w:r>
    </w:p>
    <w:p w14:paraId="4B0F8B18"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Produits d’emballages acier extraits par tri magnétique en amont ou en aval d’une unité de traitement d’un flux d’OMR avec réalisation d’un double broyage</w:t>
      </w:r>
    </w:p>
    <w:p w14:paraId="2E57E5CC" w14:textId="77777777" w:rsidR="00235003" w:rsidRPr="001E6CBF" w:rsidRDefault="00235003" w:rsidP="00235003">
      <w:pPr>
        <w:jc w:val="both"/>
        <w:rPr>
          <w:rFonts w:asciiTheme="minorHAnsi" w:hAnsiTheme="minorHAnsi"/>
          <w:szCs w:val="22"/>
        </w:rPr>
      </w:pPr>
    </w:p>
    <w:p w14:paraId="7D1780EC" w14:textId="11ACC2C0" w:rsidR="00235003" w:rsidRPr="00C32AD3" w:rsidRDefault="001038A2" w:rsidP="00C32AD3">
      <w:pPr>
        <w:rPr>
          <w:rFonts w:asciiTheme="minorHAnsi" w:hAnsiTheme="minorHAnsi"/>
          <w:b/>
        </w:rPr>
      </w:pPr>
      <w:r>
        <w:rPr>
          <w:rFonts w:asciiTheme="minorHAnsi" w:hAnsiTheme="minorHAnsi"/>
          <w:b/>
          <w:u w:val="single"/>
        </w:rPr>
        <w:t xml:space="preserve">2. </w:t>
      </w:r>
      <w:r w:rsidR="00235003" w:rsidRPr="00C32AD3">
        <w:rPr>
          <w:rFonts w:asciiTheme="minorHAnsi" w:hAnsiTheme="minorHAnsi"/>
          <w:b/>
          <w:u w:val="single"/>
        </w:rPr>
        <w:t xml:space="preserve">Caractéristiques : </w:t>
      </w:r>
    </w:p>
    <w:p w14:paraId="09B9D852"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Les produits magnétiques extraits devront avoir une teneur en métal magnétique identique aux aciers récupérés en collecte séparée soit </w:t>
      </w:r>
      <w:r>
        <w:rPr>
          <w:rFonts w:asciiTheme="minorHAnsi" w:hAnsiTheme="minorHAnsi"/>
          <w:szCs w:val="22"/>
        </w:rPr>
        <w:t>d’un minimum de</w:t>
      </w:r>
      <w:r w:rsidRPr="001E6CBF">
        <w:rPr>
          <w:rFonts w:asciiTheme="minorHAnsi" w:hAnsiTheme="minorHAnsi"/>
          <w:szCs w:val="22"/>
        </w:rPr>
        <w:t xml:space="preserve"> 88% </w:t>
      </w:r>
      <w:r>
        <w:rPr>
          <w:rFonts w:asciiTheme="minorHAnsi" w:hAnsiTheme="minorHAnsi"/>
          <w:szCs w:val="22"/>
        </w:rPr>
        <w:t>e</w:t>
      </w:r>
      <w:r w:rsidRPr="001E6CBF">
        <w:rPr>
          <w:rFonts w:asciiTheme="minorHAnsi" w:hAnsiTheme="minorHAnsi"/>
          <w:szCs w:val="22"/>
        </w:rPr>
        <w:t xml:space="preserve">t une teneur en eau de &lt;5%. Cette qualité ne peut être obtenue que par </w:t>
      </w:r>
      <w:r w:rsidRPr="001E6CBF">
        <w:rPr>
          <w:rFonts w:asciiTheme="minorHAnsi" w:hAnsiTheme="minorHAnsi"/>
          <w:szCs w:val="22"/>
          <w:u w:val="single"/>
        </w:rPr>
        <w:t>double broyage</w:t>
      </w:r>
      <w:r w:rsidRPr="001E6CBF">
        <w:rPr>
          <w:rFonts w:asciiTheme="minorHAnsi" w:hAnsiTheme="minorHAnsi"/>
          <w:szCs w:val="22"/>
        </w:rPr>
        <w:t xml:space="preserve"> de la fraction magnétique extraite. Ce double broyage pourra être réalisé dans le broyeur de l’installation de compostage en dehors des périodes de traitement des matières brutes, ou sur un autre broyeur semblable à ceux utilisés pour les emballages incinérés. L’acier double broyé devra être stocké de préférence sous abri sur une aire propre et sèche permettant l’évacuation des eaux pluviales en attendant des enlèvements.</w:t>
      </w:r>
    </w:p>
    <w:p w14:paraId="39AC7B8F" w14:textId="77777777" w:rsidR="00235003" w:rsidRPr="001E6CBF" w:rsidRDefault="00235003" w:rsidP="00235003">
      <w:pPr>
        <w:jc w:val="both"/>
        <w:rPr>
          <w:rFonts w:asciiTheme="minorHAnsi" w:hAnsiTheme="minorHAnsi"/>
          <w:szCs w:val="22"/>
        </w:rPr>
      </w:pPr>
    </w:p>
    <w:p w14:paraId="290CF883" w14:textId="251F1140" w:rsidR="00235003" w:rsidRPr="00D55EBC" w:rsidRDefault="00D251F8" w:rsidP="00C32AD3">
      <w:pPr>
        <w:pStyle w:val="Paragraphedeliste"/>
        <w:ind w:left="360"/>
        <w:rPr>
          <w:rFonts w:asciiTheme="minorHAnsi" w:hAnsiTheme="minorHAnsi"/>
          <w:lang w:val="fr-FR"/>
        </w:rPr>
      </w:pPr>
      <w:r w:rsidRPr="00D55EBC">
        <w:rPr>
          <w:rFonts w:asciiTheme="minorHAnsi" w:hAnsiTheme="minorHAnsi"/>
          <w:b/>
          <w:u w:val="single"/>
          <w:lang w:val="fr-FR"/>
        </w:rPr>
        <w:t xml:space="preserve">3. </w:t>
      </w:r>
      <w:r w:rsidR="00235003" w:rsidRPr="00D55EBC">
        <w:rPr>
          <w:rFonts w:asciiTheme="minorHAnsi" w:hAnsiTheme="minorHAnsi"/>
          <w:b/>
          <w:u w:val="single"/>
          <w:lang w:val="fr-FR"/>
        </w:rPr>
        <w:t>Conditionnement – Enlèvement</w:t>
      </w:r>
      <w:r w:rsidR="00235003" w:rsidRPr="00D55EBC">
        <w:rPr>
          <w:rFonts w:asciiTheme="minorHAnsi" w:hAnsiTheme="minorHAnsi"/>
          <w:lang w:val="fr-FR"/>
        </w:rPr>
        <w:t xml:space="preserve"> : </w:t>
      </w:r>
    </w:p>
    <w:p w14:paraId="71A69214"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En vrac, conditions des enlèvements identiques à celles de l’acier issu des mâchefers des UIOM</w:t>
      </w:r>
    </w:p>
    <w:p w14:paraId="1E3EF6F7" w14:textId="77777777" w:rsidR="00235003" w:rsidRPr="001E6CBF" w:rsidRDefault="00235003" w:rsidP="00235003">
      <w:pPr>
        <w:jc w:val="both"/>
        <w:rPr>
          <w:rFonts w:asciiTheme="minorHAnsi" w:hAnsiTheme="minorHAnsi"/>
          <w:b/>
          <w:bCs/>
          <w:szCs w:val="22"/>
          <w:u w:val="single"/>
        </w:rPr>
      </w:pPr>
    </w:p>
    <w:p w14:paraId="70951235" w14:textId="77777777" w:rsidR="00235003" w:rsidRPr="001E6CBF" w:rsidRDefault="00235003" w:rsidP="00235003">
      <w:pPr>
        <w:jc w:val="both"/>
        <w:rPr>
          <w:rFonts w:asciiTheme="minorHAnsi" w:hAnsiTheme="minorHAnsi"/>
          <w:szCs w:val="22"/>
        </w:rPr>
      </w:pPr>
    </w:p>
    <w:p w14:paraId="21E8691A"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Nota : les produits issus d’une unité de traitement d’un flux d’OMR, qui n’ont pas été double broyés, ne seront repris qu'après consultation de la filière, dans des conditions à convenir. </w:t>
      </w:r>
    </w:p>
    <w:p w14:paraId="6C14C902"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Sur justification de recyclage, ces produits seront soutenus par les Sociétés Agréées comme de l’acier issu de la collecte séparée.</w:t>
      </w:r>
    </w:p>
    <w:p w14:paraId="74704543" w14:textId="77777777" w:rsidR="00235003" w:rsidRPr="001E6CBF" w:rsidRDefault="00235003" w:rsidP="00235003">
      <w:pPr>
        <w:pStyle w:val="Notedebasdepage"/>
        <w:rPr>
          <w:rFonts w:asciiTheme="minorHAnsi" w:hAnsiTheme="minorHAnsi" w:cs="Arial"/>
          <w:sz w:val="22"/>
          <w:szCs w:val="22"/>
        </w:rPr>
      </w:pPr>
    </w:p>
    <w:p w14:paraId="121E1F24" w14:textId="77777777" w:rsidR="00235003" w:rsidRPr="007E4C5C" w:rsidRDefault="00235003" w:rsidP="00235003">
      <w:pPr>
        <w:pStyle w:val="Notedebasdepage"/>
        <w:rPr>
          <w:rFonts w:asciiTheme="minorHAnsi" w:hAnsiTheme="minorHAnsi" w:cs="Arial"/>
          <w:sz w:val="22"/>
          <w:szCs w:val="22"/>
        </w:rPr>
      </w:pPr>
    </w:p>
    <w:p w14:paraId="289D6F09" w14:textId="77777777" w:rsidR="00235003" w:rsidRPr="001E6CBF" w:rsidRDefault="00235003" w:rsidP="00235003">
      <w:pPr>
        <w:pStyle w:val="Notedebasdepage"/>
        <w:rPr>
          <w:rFonts w:asciiTheme="minorHAnsi" w:hAnsiTheme="minorHAnsi" w:cs="Arial"/>
          <w:b/>
          <w:sz w:val="22"/>
          <w:szCs w:val="22"/>
          <w:u w:val="single"/>
        </w:rPr>
      </w:pPr>
      <w:proofErr w:type="gramStart"/>
      <w:r w:rsidRPr="001E6CBF">
        <w:rPr>
          <w:rFonts w:asciiTheme="minorHAnsi" w:hAnsiTheme="minorHAnsi" w:cs="Arial"/>
          <w:b/>
          <w:sz w:val="22"/>
          <w:szCs w:val="22"/>
          <w:u w:val="single"/>
        </w:rPr>
        <w:t>Modalités  de</w:t>
      </w:r>
      <w:proofErr w:type="gramEnd"/>
      <w:r w:rsidRPr="001E6CBF">
        <w:rPr>
          <w:rFonts w:asciiTheme="minorHAnsi" w:hAnsiTheme="minorHAnsi" w:cs="Arial"/>
          <w:b/>
          <w:sz w:val="22"/>
          <w:szCs w:val="22"/>
          <w:u w:val="single"/>
        </w:rPr>
        <w:t xml:space="preserve"> prix de reprise</w:t>
      </w:r>
    </w:p>
    <w:p w14:paraId="3AB986A2" w14:textId="77777777" w:rsidR="00235003" w:rsidRPr="001E6CBF" w:rsidRDefault="00235003" w:rsidP="00235003">
      <w:pPr>
        <w:rPr>
          <w:rFonts w:asciiTheme="minorHAnsi" w:hAnsiTheme="minorHAnsi"/>
          <w:szCs w:val="22"/>
        </w:rPr>
      </w:pPr>
      <w:r w:rsidRPr="001E6CBF">
        <w:rPr>
          <w:rFonts w:asciiTheme="minorHAnsi" w:hAnsiTheme="minorHAnsi"/>
          <w:szCs w:val="22"/>
        </w:rPr>
        <w:t>Les prix de reprise sont calculés à partir de deux types de données :</w:t>
      </w:r>
    </w:p>
    <w:p w14:paraId="7A6ED0EF" w14:textId="77777777" w:rsidR="00235003" w:rsidRPr="001E6CBF" w:rsidRDefault="00235003" w:rsidP="00235003">
      <w:pPr>
        <w:tabs>
          <w:tab w:val="left" w:pos="360"/>
          <w:tab w:val="left" w:pos="720"/>
        </w:tabs>
        <w:rPr>
          <w:rFonts w:asciiTheme="minorHAnsi" w:hAnsiTheme="minorHAnsi"/>
          <w:szCs w:val="22"/>
        </w:rPr>
      </w:pPr>
      <w:r w:rsidRPr="001E6CBF">
        <w:rPr>
          <w:rFonts w:asciiTheme="minorHAnsi" w:hAnsiTheme="minorHAnsi"/>
          <w:szCs w:val="22"/>
        </w:rPr>
        <w:t>1)</w:t>
      </w:r>
      <w:r w:rsidRPr="001E6CBF">
        <w:rPr>
          <w:rFonts w:asciiTheme="minorHAnsi" w:hAnsiTheme="minorHAnsi"/>
          <w:szCs w:val="22"/>
        </w:rPr>
        <w:tab/>
        <w:t xml:space="preserve">Les cours officiels de matières premières de référence </w:t>
      </w:r>
    </w:p>
    <w:p w14:paraId="08526A19" w14:textId="33B1346F" w:rsidR="00235003" w:rsidRPr="001E6CBF" w:rsidRDefault="00235003" w:rsidP="00235003">
      <w:pPr>
        <w:pStyle w:val="Retraitcorpsdetexte"/>
        <w:ind w:left="360" w:hanging="360"/>
        <w:rPr>
          <w:rFonts w:asciiTheme="minorHAnsi" w:hAnsiTheme="minorHAnsi"/>
          <w:szCs w:val="22"/>
        </w:rPr>
      </w:pPr>
      <w:r w:rsidRPr="001E6CBF">
        <w:rPr>
          <w:rFonts w:asciiTheme="minorHAnsi" w:hAnsiTheme="minorHAnsi"/>
          <w:szCs w:val="22"/>
        </w:rPr>
        <w:t>2)</w:t>
      </w:r>
      <w:r w:rsidRPr="001E6CBF">
        <w:rPr>
          <w:rFonts w:asciiTheme="minorHAnsi" w:hAnsiTheme="minorHAnsi"/>
          <w:szCs w:val="22"/>
        </w:rPr>
        <w:tab/>
      </w:r>
      <w:r w:rsidRPr="001E6CBF">
        <w:rPr>
          <w:rFonts w:asciiTheme="minorHAnsi" w:hAnsiTheme="minorHAnsi"/>
          <w:szCs w:val="22"/>
          <w:lang w:eastAsia="en-US"/>
        </w:rPr>
        <w:t xml:space="preserve">Une décote tenant compte les éléments de valeur d’usage des aciers recyclés par rapport aux matières premières </w:t>
      </w:r>
      <w:r w:rsidR="00402E68">
        <w:rPr>
          <w:rFonts w:asciiTheme="minorHAnsi" w:hAnsiTheme="minorHAnsi"/>
          <w:szCs w:val="22"/>
          <w:lang w:eastAsia="en-US"/>
        </w:rPr>
        <w:t xml:space="preserve">secondaires </w:t>
      </w:r>
      <w:r w:rsidRPr="001E6CBF">
        <w:rPr>
          <w:rFonts w:asciiTheme="minorHAnsi" w:hAnsiTheme="minorHAnsi"/>
          <w:szCs w:val="22"/>
          <w:lang w:eastAsia="en-US"/>
        </w:rPr>
        <w:t>de référence</w:t>
      </w:r>
      <w:r w:rsidRPr="001E6CBF">
        <w:rPr>
          <w:rFonts w:asciiTheme="minorHAnsi" w:hAnsiTheme="minorHAnsi"/>
          <w:szCs w:val="22"/>
        </w:rPr>
        <w:t xml:space="preserve"> </w:t>
      </w:r>
    </w:p>
    <w:p w14:paraId="5CBCEB91" w14:textId="77777777" w:rsidR="00235003" w:rsidRPr="001E6CBF" w:rsidRDefault="00235003" w:rsidP="00235003">
      <w:pPr>
        <w:pStyle w:val="Retraitcorpsdetexte"/>
        <w:ind w:left="360" w:hanging="360"/>
        <w:rPr>
          <w:rFonts w:asciiTheme="minorHAnsi" w:hAnsiTheme="minorHAnsi"/>
          <w:szCs w:val="22"/>
        </w:rPr>
      </w:pPr>
      <w:r w:rsidRPr="001E6CBF">
        <w:rPr>
          <w:rFonts w:asciiTheme="minorHAnsi" w:hAnsiTheme="minorHAnsi"/>
          <w:szCs w:val="22"/>
        </w:rPr>
        <w:t>3) La prise en compte des coûts de prestations, de transport et des frais de gestion.</w:t>
      </w:r>
    </w:p>
    <w:p w14:paraId="56A5F324" w14:textId="1E3643EB" w:rsidR="00235003" w:rsidRPr="001E6CBF" w:rsidRDefault="00235003" w:rsidP="00235003">
      <w:pPr>
        <w:pStyle w:val="Corpsdetexte"/>
        <w:rPr>
          <w:rFonts w:asciiTheme="minorHAnsi" w:hAnsiTheme="minorHAnsi"/>
          <w:szCs w:val="22"/>
        </w:rPr>
      </w:pPr>
      <w:r w:rsidRPr="001E6CBF">
        <w:rPr>
          <w:rFonts w:asciiTheme="minorHAnsi" w:hAnsiTheme="minorHAnsi"/>
          <w:szCs w:val="22"/>
        </w:rPr>
        <w:t xml:space="preserve">Le prix de reprise s’entend départ centre de tri, UIOM ou plate-forme de mâchefer ou de compost, chargement sur camion à la charge de la collectivité ou de son prestataire. Ils sont révisés mensuellement en fonction du cours mensuel </w:t>
      </w:r>
      <w:r>
        <w:rPr>
          <w:rFonts w:asciiTheme="minorHAnsi" w:hAnsiTheme="minorHAnsi"/>
          <w:szCs w:val="22"/>
        </w:rPr>
        <w:t xml:space="preserve">de l’indice de </w:t>
      </w:r>
      <w:r w:rsidRPr="001E6CBF">
        <w:rPr>
          <w:rFonts w:asciiTheme="minorHAnsi" w:hAnsiTheme="minorHAnsi"/>
          <w:szCs w:val="22"/>
        </w:rPr>
        <w:t>référence du mois « m-1 » pour une application au mois « m ». Les prix de reprise actualisés chaque mois seront communiqués aux Collectivités sur le site Internet d’ArcelorMittal</w:t>
      </w:r>
      <w:r>
        <w:rPr>
          <w:rFonts w:asciiTheme="minorHAnsi" w:hAnsiTheme="minorHAnsi"/>
          <w:szCs w:val="22"/>
        </w:rPr>
        <w:t xml:space="preserve"> (</w:t>
      </w:r>
      <w:r w:rsidR="000A0EDD">
        <w:rPr>
          <w:rFonts w:asciiTheme="minorHAnsi" w:hAnsiTheme="minorHAnsi"/>
          <w:szCs w:val="22"/>
        </w:rPr>
        <w:t xml:space="preserve"> </w:t>
      </w:r>
      <w:hyperlink r:id="rId10" w:history="1">
        <w:r w:rsidR="000A0EDD">
          <w:rPr>
            <w:rStyle w:val="Lienhypertexte"/>
          </w:rPr>
          <w:t>France - Reprise Filière Acier - Packaging (arcelormittal.com)</w:t>
        </w:r>
      </w:hyperlink>
    </w:p>
    <w:p w14:paraId="376D8146" w14:textId="77777777" w:rsidR="00235003" w:rsidRPr="001E6CBF" w:rsidRDefault="00235003" w:rsidP="00235003">
      <w:pPr>
        <w:jc w:val="both"/>
        <w:rPr>
          <w:rFonts w:asciiTheme="minorHAnsi" w:hAnsiTheme="minorHAnsi"/>
          <w:szCs w:val="22"/>
        </w:rPr>
      </w:pPr>
    </w:p>
    <w:p w14:paraId="7F05220F" w14:textId="1544CCAE"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Le mode de calcul des prix de reprise pourra être revu pour tout ou partie annuellement lors du </w:t>
      </w:r>
      <w:r w:rsidR="00027861">
        <w:rPr>
          <w:rFonts w:asciiTheme="minorHAnsi" w:hAnsiTheme="minorHAnsi"/>
          <w:szCs w:val="22"/>
        </w:rPr>
        <w:t>comité technique du recyclage</w:t>
      </w:r>
      <w:r w:rsidRPr="001E6CBF">
        <w:rPr>
          <w:rFonts w:asciiTheme="minorHAnsi" w:hAnsiTheme="minorHAnsi"/>
          <w:szCs w:val="22"/>
        </w:rPr>
        <w:t xml:space="preserve"> pour prendre en compte les évolutions des paramètres telles que justifiées par </w:t>
      </w:r>
      <w:r>
        <w:rPr>
          <w:rFonts w:asciiTheme="minorHAnsi" w:hAnsiTheme="minorHAnsi"/>
          <w:szCs w:val="22"/>
        </w:rPr>
        <w:t>ArcelorMittal France</w:t>
      </w:r>
      <w:r w:rsidRPr="001E6CBF">
        <w:rPr>
          <w:rFonts w:asciiTheme="minorHAnsi" w:hAnsiTheme="minorHAnsi"/>
          <w:szCs w:val="22"/>
        </w:rPr>
        <w:t>.</w:t>
      </w:r>
    </w:p>
    <w:p w14:paraId="02F88C2B"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Les prix ainsi définis pour des matériaux livrés aux PTP seront uniformément appliqués à toutes les Collectivités Territoriales ayant choisi la Reprise Filières.</w:t>
      </w:r>
    </w:p>
    <w:p w14:paraId="142604B2" w14:textId="77777777" w:rsidR="00235003" w:rsidRPr="001E6CBF" w:rsidRDefault="00235003" w:rsidP="00235003">
      <w:pPr>
        <w:autoSpaceDE w:val="0"/>
        <w:autoSpaceDN w:val="0"/>
        <w:adjustRightInd w:val="0"/>
        <w:jc w:val="both"/>
        <w:rPr>
          <w:rFonts w:asciiTheme="minorHAnsi" w:hAnsiTheme="minorHAnsi"/>
          <w:szCs w:val="22"/>
          <w:lang w:eastAsia="en-US"/>
        </w:rPr>
      </w:pPr>
    </w:p>
    <w:p w14:paraId="118EE78D" w14:textId="77777777" w:rsidR="00235003" w:rsidRPr="001E6CBF" w:rsidRDefault="00235003" w:rsidP="00235003">
      <w:pPr>
        <w:numPr>
          <w:ilvl w:val="1"/>
          <w:numId w:val="16"/>
        </w:numPr>
        <w:autoSpaceDE w:val="0"/>
        <w:autoSpaceDN w:val="0"/>
        <w:adjustRightInd w:val="0"/>
        <w:jc w:val="both"/>
        <w:rPr>
          <w:rFonts w:asciiTheme="minorHAnsi" w:hAnsiTheme="minorHAnsi"/>
          <w:szCs w:val="22"/>
          <w:lang w:eastAsia="en-US"/>
        </w:rPr>
      </w:pPr>
      <w:r w:rsidRPr="001E6CBF">
        <w:rPr>
          <w:rFonts w:asciiTheme="minorHAnsi" w:hAnsiTheme="minorHAnsi"/>
          <w:szCs w:val="22"/>
        </w:rPr>
        <w:t>Acier issu de la collecte séparée</w:t>
      </w:r>
    </w:p>
    <w:p w14:paraId="3255D042" w14:textId="77777777" w:rsidR="00235003" w:rsidRPr="001E6CBF" w:rsidRDefault="00235003" w:rsidP="00235003">
      <w:pPr>
        <w:numPr>
          <w:ilvl w:val="2"/>
          <w:numId w:val="16"/>
        </w:numPr>
        <w:autoSpaceDE w:val="0"/>
        <w:autoSpaceDN w:val="0"/>
        <w:adjustRightInd w:val="0"/>
        <w:jc w:val="both"/>
        <w:rPr>
          <w:rFonts w:asciiTheme="minorHAnsi" w:hAnsiTheme="minorHAnsi"/>
          <w:szCs w:val="22"/>
          <w:lang w:eastAsia="en-US"/>
        </w:rPr>
      </w:pPr>
      <w:r w:rsidRPr="001E6CBF">
        <w:rPr>
          <w:rFonts w:asciiTheme="minorHAnsi" w:hAnsiTheme="minorHAnsi"/>
          <w:szCs w:val="22"/>
        </w:rPr>
        <w:t>- Acier de CS en paquets</w:t>
      </w:r>
    </w:p>
    <w:p w14:paraId="21234B1F" w14:textId="77777777" w:rsidR="00235003" w:rsidRPr="001E6CBF" w:rsidRDefault="00235003" w:rsidP="00235003">
      <w:pPr>
        <w:ind w:left="1632" w:firstLine="708"/>
        <w:rPr>
          <w:rFonts w:asciiTheme="minorHAnsi" w:hAnsiTheme="minorHAnsi"/>
          <w:szCs w:val="22"/>
        </w:rPr>
      </w:pPr>
    </w:p>
    <w:p w14:paraId="6205A140" w14:textId="77777777" w:rsidR="00235003" w:rsidRPr="001E6CBF" w:rsidRDefault="00235003" w:rsidP="00235003">
      <w:pPr>
        <w:rPr>
          <w:rFonts w:asciiTheme="minorHAnsi" w:hAnsiTheme="minorHAnsi"/>
          <w:b/>
          <w:szCs w:val="22"/>
        </w:rPr>
      </w:pPr>
      <w:r w:rsidRPr="001E6CBF">
        <w:rPr>
          <w:rFonts w:asciiTheme="minorHAnsi" w:hAnsiTheme="minorHAnsi"/>
          <w:b/>
          <w:szCs w:val="22"/>
        </w:rPr>
        <w:t>PR m = (Indice de référence m-</w:t>
      </w:r>
      <w:proofErr w:type="gramStart"/>
      <w:r w:rsidRPr="001E6CBF">
        <w:rPr>
          <w:rFonts w:asciiTheme="minorHAnsi" w:hAnsiTheme="minorHAnsi"/>
          <w:b/>
          <w:szCs w:val="22"/>
        </w:rPr>
        <w:t>1)(</w:t>
      </w:r>
      <w:proofErr w:type="gramEnd"/>
      <w:r w:rsidRPr="001E6CBF">
        <w:rPr>
          <w:rFonts w:asciiTheme="minorHAnsi" w:hAnsiTheme="minorHAnsi"/>
          <w:b/>
          <w:szCs w:val="22"/>
        </w:rPr>
        <w:t>1-décote)-A</w:t>
      </w:r>
    </w:p>
    <w:p w14:paraId="0D080EE9" w14:textId="49DBBE5C" w:rsidR="00235003" w:rsidRPr="001E6CBF" w:rsidRDefault="00235003" w:rsidP="00235003">
      <w:pPr>
        <w:rPr>
          <w:rFonts w:asciiTheme="minorHAnsi" w:hAnsiTheme="minorHAnsi"/>
          <w:b/>
          <w:szCs w:val="22"/>
        </w:rPr>
      </w:pPr>
      <w:r w:rsidRPr="001E6CBF">
        <w:rPr>
          <w:rFonts w:asciiTheme="minorHAnsi" w:hAnsiTheme="minorHAnsi"/>
          <w:b/>
          <w:szCs w:val="22"/>
        </w:rPr>
        <w:t xml:space="preserve">Prix plancher garanti par la Filière Matériau : </w:t>
      </w:r>
      <w:r w:rsidR="000A0EDD">
        <w:rPr>
          <w:rFonts w:asciiTheme="minorHAnsi" w:hAnsiTheme="minorHAnsi"/>
          <w:b/>
          <w:szCs w:val="22"/>
        </w:rPr>
        <w:t>75</w:t>
      </w:r>
      <w:r w:rsidR="000A0EDD" w:rsidRPr="001E6CBF">
        <w:rPr>
          <w:rFonts w:asciiTheme="minorHAnsi" w:hAnsiTheme="minorHAnsi"/>
          <w:b/>
          <w:szCs w:val="22"/>
        </w:rPr>
        <w:t xml:space="preserve"> </w:t>
      </w:r>
      <w:r w:rsidRPr="001E6CBF">
        <w:rPr>
          <w:rFonts w:asciiTheme="minorHAnsi" w:hAnsiTheme="minorHAnsi"/>
          <w:b/>
          <w:szCs w:val="22"/>
        </w:rPr>
        <w:t>€/T</w:t>
      </w:r>
    </w:p>
    <w:p w14:paraId="0930C163" w14:textId="77777777" w:rsidR="00235003" w:rsidRPr="001E6CBF" w:rsidRDefault="00235003" w:rsidP="00235003">
      <w:pPr>
        <w:ind w:left="1632" w:firstLine="708"/>
        <w:rPr>
          <w:rFonts w:asciiTheme="minorHAnsi" w:hAnsiTheme="minorHAnsi"/>
          <w:szCs w:val="22"/>
        </w:rPr>
      </w:pPr>
    </w:p>
    <w:p w14:paraId="2E77A40B" w14:textId="77777777" w:rsidR="00235003" w:rsidRPr="001E6CBF" w:rsidRDefault="00235003" w:rsidP="00235003">
      <w:pPr>
        <w:rPr>
          <w:rFonts w:asciiTheme="minorHAnsi" w:hAnsiTheme="minorHAnsi"/>
          <w:szCs w:val="22"/>
        </w:rPr>
      </w:pPr>
      <w:r w:rsidRPr="001E6CBF">
        <w:rPr>
          <w:rFonts w:asciiTheme="minorHAnsi" w:hAnsiTheme="minorHAnsi"/>
          <w:szCs w:val="22"/>
        </w:rPr>
        <w:t>A = transport + frais de gestion - AZE</w:t>
      </w:r>
    </w:p>
    <w:p w14:paraId="3EDD12DD" w14:textId="77777777" w:rsidR="00235003" w:rsidRPr="001E6CBF" w:rsidRDefault="00235003" w:rsidP="00235003">
      <w:pPr>
        <w:rPr>
          <w:rFonts w:asciiTheme="minorHAnsi" w:hAnsiTheme="minorHAnsi"/>
          <w:szCs w:val="22"/>
        </w:rPr>
      </w:pPr>
    </w:p>
    <w:p w14:paraId="42296C18" w14:textId="77777777" w:rsidR="00235003" w:rsidRPr="001E6CBF" w:rsidRDefault="00235003" w:rsidP="00235003">
      <w:pPr>
        <w:rPr>
          <w:rFonts w:asciiTheme="minorHAnsi" w:hAnsiTheme="minorHAnsi"/>
          <w:szCs w:val="22"/>
        </w:rPr>
      </w:pPr>
    </w:p>
    <w:p w14:paraId="4A24BD51" w14:textId="4ACC8559" w:rsidR="00235003" w:rsidRPr="001E6CBF" w:rsidRDefault="00235003" w:rsidP="00235003">
      <w:pPr>
        <w:pStyle w:val="NormalWeb"/>
        <w:spacing w:before="0" w:beforeAutospacing="0" w:after="0" w:afterAutospacing="0"/>
        <w:rPr>
          <w:rFonts w:asciiTheme="minorHAnsi" w:hAnsiTheme="minorHAnsi"/>
          <w:sz w:val="22"/>
          <w:szCs w:val="22"/>
          <w:u w:val="single"/>
        </w:rPr>
      </w:pPr>
      <w:r w:rsidRPr="001E6CBF">
        <w:rPr>
          <w:rFonts w:asciiTheme="minorHAnsi" w:hAnsiTheme="minorHAnsi"/>
          <w:sz w:val="22"/>
          <w:szCs w:val="22"/>
          <w:u w:val="single"/>
        </w:rPr>
        <w:t xml:space="preserve">Pour la période </w:t>
      </w:r>
      <w:r>
        <w:rPr>
          <w:rFonts w:asciiTheme="minorHAnsi" w:hAnsiTheme="minorHAnsi"/>
          <w:sz w:val="22"/>
          <w:szCs w:val="22"/>
          <w:u w:val="single"/>
        </w:rPr>
        <w:t>202</w:t>
      </w:r>
      <w:r w:rsidR="00B54E90">
        <w:rPr>
          <w:rFonts w:asciiTheme="minorHAnsi" w:hAnsiTheme="minorHAnsi"/>
          <w:sz w:val="22"/>
          <w:szCs w:val="22"/>
          <w:u w:val="single"/>
        </w:rPr>
        <w:t>4-2029</w:t>
      </w:r>
      <w:r w:rsidRPr="001E6CBF">
        <w:rPr>
          <w:rFonts w:asciiTheme="minorHAnsi" w:hAnsiTheme="minorHAnsi"/>
          <w:sz w:val="22"/>
          <w:szCs w:val="22"/>
          <w:u w:val="single"/>
        </w:rPr>
        <w:t xml:space="preserve"> : </w:t>
      </w:r>
    </w:p>
    <w:p w14:paraId="7E7FBC24" w14:textId="17F1CC29"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 xml:space="preserve">A = </w:t>
      </w:r>
      <w:r w:rsidR="000A0EDD">
        <w:rPr>
          <w:rFonts w:asciiTheme="minorHAnsi" w:hAnsiTheme="minorHAnsi"/>
          <w:sz w:val="22"/>
          <w:szCs w:val="22"/>
        </w:rPr>
        <w:t>40</w:t>
      </w:r>
      <w:r w:rsidR="000A0EDD" w:rsidRPr="001E6CBF">
        <w:rPr>
          <w:rFonts w:asciiTheme="minorHAnsi" w:hAnsiTheme="minorHAnsi"/>
          <w:sz w:val="22"/>
          <w:szCs w:val="22"/>
        </w:rPr>
        <w:t xml:space="preserve"> </w:t>
      </w:r>
      <w:r w:rsidRPr="001E6CBF">
        <w:rPr>
          <w:rFonts w:asciiTheme="minorHAnsi" w:hAnsiTheme="minorHAnsi"/>
          <w:sz w:val="22"/>
          <w:szCs w:val="22"/>
        </w:rPr>
        <w:t>€/tonne</w:t>
      </w:r>
    </w:p>
    <w:p w14:paraId="0561AA9E" w14:textId="3231FC8A"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 xml:space="preserve">Décote = </w:t>
      </w:r>
      <w:r w:rsidR="000A0EDD">
        <w:rPr>
          <w:rFonts w:asciiTheme="minorHAnsi" w:hAnsiTheme="minorHAnsi"/>
          <w:sz w:val="22"/>
          <w:szCs w:val="22"/>
        </w:rPr>
        <w:t>30</w:t>
      </w:r>
      <w:r w:rsidRPr="001E6CBF">
        <w:rPr>
          <w:rFonts w:asciiTheme="minorHAnsi" w:hAnsiTheme="minorHAnsi"/>
          <w:sz w:val="22"/>
          <w:szCs w:val="22"/>
        </w:rPr>
        <w:t>%</w:t>
      </w:r>
    </w:p>
    <w:p w14:paraId="0EDB147E" w14:textId="1A4C50A1"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Indice de référence</w:t>
      </w:r>
      <w:r w:rsidR="007C0F4A">
        <w:rPr>
          <w:rFonts w:asciiTheme="minorHAnsi" w:hAnsiTheme="minorHAnsi"/>
          <w:sz w:val="22"/>
          <w:szCs w:val="22"/>
        </w:rPr>
        <w:t xml:space="preserve"> </w:t>
      </w:r>
      <w:r w:rsidRPr="001E6CBF">
        <w:rPr>
          <w:rFonts w:asciiTheme="minorHAnsi" w:hAnsiTheme="minorHAnsi"/>
          <w:sz w:val="22"/>
          <w:szCs w:val="22"/>
        </w:rPr>
        <w:t>: BDSV3</w:t>
      </w:r>
    </w:p>
    <w:p w14:paraId="05ADD5E2" w14:textId="77777777" w:rsidR="00235003" w:rsidRPr="001E6CBF" w:rsidRDefault="00235003" w:rsidP="00235003">
      <w:pPr>
        <w:rPr>
          <w:rFonts w:asciiTheme="minorHAnsi" w:hAnsiTheme="minorHAnsi"/>
          <w:szCs w:val="22"/>
        </w:rPr>
      </w:pPr>
    </w:p>
    <w:p w14:paraId="78F2E3BD" w14:textId="77777777" w:rsidR="00235003" w:rsidRPr="001E6CBF" w:rsidRDefault="00235003" w:rsidP="00235003">
      <w:pPr>
        <w:numPr>
          <w:ilvl w:val="2"/>
          <w:numId w:val="16"/>
        </w:numPr>
        <w:autoSpaceDE w:val="0"/>
        <w:autoSpaceDN w:val="0"/>
        <w:adjustRightInd w:val="0"/>
        <w:jc w:val="both"/>
        <w:rPr>
          <w:rFonts w:asciiTheme="minorHAnsi" w:hAnsiTheme="minorHAnsi"/>
          <w:szCs w:val="22"/>
        </w:rPr>
      </w:pPr>
      <w:r w:rsidRPr="001E6CBF">
        <w:rPr>
          <w:rFonts w:asciiTheme="minorHAnsi" w:hAnsiTheme="minorHAnsi"/>
          <w:szCs w:val="22"/>
        </w:rPr>
        <w:t>- Acier de CS en balles</w:t>
      </w:r>
    </w:p>
    <w:p w14:paraId="1917C30C" w14:textId="77777777" w:rsidR="00235003" w:rsidRPr="001E6CBF" w:rsidRDefault="00235003" w:rsidP="00235003">
      <w:pPr>
        <w:rPr>
          <w:rFonts w:asciiTheme="minorHAnsi" w:hAnsiTheme="minorHAnsi"/>
          <w:b/>
          <w:szCs w:val="22"/>
        </w:rPr>
      </w:pPr>
    </w:p>
    <w:p w14:paraId="3FA260BA" w14:textId="77777777" w:rsidR="00235003" w:rsidRPr="001E6CBF" w:rsidRDefault="00235003" w:rsidP="00235003">
      <w:pPr>
        <w:rPr>
          <w:rFonts w:asciiTheme="minorHAnsi" w:hAnsiTheme="minorHAnsi"/>
          <w:b/>
          <w:szCs w:val="22"/>
        </w:rPr>
      </w:pPr>
      <w:r w:rsidRPr="001E6CBF">
        <w:rPr>
          <w:rFonts w:asciiTheme="minorHAnsi" w:hAnsiTheme="minorHAnsi"/>
          <w:b/>
          <w:szCs w:val="22"/>
        </w:rPr>
        <w:t>PR m = Prix de reprise des paquets – reconditionnement des balles en paquets</w:t>
      </w:r>
    </w:p>
    <w:p w14:paraId="53659058" w14:textId="77777777" w:rsidR="00235003" w:rsidRPr="001E6CBF" w:rsidRDefault="00235003" w:rsidP="00235003">
      <w:pPr>
        <w:rPr>
          <w:rFonts w:asciiTheme="minorHAnsi" w:hAnsiTheme="minorHAnsi"/>
          <w:b/>
          <w:szCs w:val="22"/>
        </w:rPr>
      </w:pPr>
      <w:r w:rsidRPr="001E6CBF">
        <w:rPr>
          <w:rFonts w:asciiTheme="minorHAnsi" w:hAnsiTheme="minorHAnsi"/>
          <w:b/>
          <w:szCs w:val="22"/>
        </w:rPr>
        <w:t>Prix plancher garanti par la Filière Matériau : 5 €/T</w:t>
      </w:r>
    </w:p>
    <w:p w14:paraId="7A5F5276" w14:textId="77777777" w:rsidR="00235003" w:rsidRPr="001E6CBF" w:rsidRDefault="00235003" w:rsidP="00235003">
      <w:pPr>
        <w:rPr>
          <w:rFonts w:asciiTheme="minorHAnsi" w:hAnsiTheme="minorHAnsi"/>
          <w:szCs w:val="22"/>
        </w:rPr>
      </w:pPr>
    </w:p>
    <w:p w14:paraId="35EB788C" w14:textId="7CBDEA2F"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u w:val="single"/>
        </w:rPr>
        <w:t xml:space="preserve">Pour la période </w:t>
      </w:r>
      <w:r>
        <w:rPr>
          <w:rFonts w:asciiTheme="minorHAnsi" w:hAnsiTheme="minorHAnsi"/>
          <w:sz w:val="22"/>
          <w:szCs w:val="22"/>
          <w:u w:val="single"/>
        </w:rPr>
        <w:t>202</w:t>
      </w:r>
      <w:r w:rsidR="00B54E90">
        <w:rPr>
          <w:rFonts w:asciiTheme="minorHAnsi" w:hAnsiTheme="minorHAnsi"/>
          <w:sz w:val="22"/>
          <w:szCs w:val="22"/>
          <w:u w:val="single"/>
        </w:rPr>
        <w:t>4-2029</w:t>
      </w:r>
      <w:r w:rsidRPr="001E6CBF">
        <w:rPr>
          <w:rFonts w:asciiTheme="minorHAnsi" w:hAnsiTheme="minorHAnsi"/>
          <w:sz w:val="22"/>
          <w:szCs w:val="22"/>
          <w:u w:val="single"/>
        </w:rPr>
        <w:t> :</w:t>
      </w:r>
      <w:r w:rsidR="007C0F4A">
        <w:rPr>
          <w:rFonts w:asciiTheme="minorHAnsi" w:hAnsiTheme="minorHAnsi"/>
          <w:sz w:val="22"/>
          <w:szCs w:val="22"/>
          <w:u w:val="single"/>
        </w:rPr>
        <w:t xml:space="preserve"> </w:t>
      </w:r>
      <w:r w:rsidRPr="001E6CBF">
        <w:rPr>
          <w:rFonts w:asciiTheme="minorHAnsi" w:hAnsiTheme="minorHAnsi"/>
          <w:sz w:val="22"/>
          <w:szCs w:val="22"/>
        </w:rPr>
        <w:t xml:space="preserve">Coût de reconditionnement : </w:t>
      </w:r>
      <w:r w:rsidRPr="001E6CBF">
        <w:rPr>
          <w:rFonts w:asciiTheme="minorHAnsi" w:hAnsiTheme="minorHAnsi"/>
          <w:b/>
          <w:bCs/>
          <w:sz w:val="22"/>
          <w:szCs w:val="22"/>
        </w:rPr>
        <w:t xml:space="preserve"> 52€/T</w:t>
      </w:r>
      <w:r w:rsidRPr="001E6CBF">
        <w:rPr>
          <w:rFonts w:asciiTheme="minorHAnsi" w:hAnsiTheme="minorHAnsi"/>
          <w:sz w:val="22"/>
          <w:szCs w:val="22"/>
        </w:rPr>
        <w:t xml:space="preserve"> </w:t>
      </w:r>
    </w:p>
    <w:p w14:paraId="257C5A1E" w14:textId="77777777" w:rsidR="00235003" w:rsidRPr="001E6CBF" w:rsidRDefault="00235003" w:rsidP="00235003">
      <w:pPr>
        <w:rPr>
          <w:rFonts w:asciiTheme="minorHAnsi" w:hAnsiTheme="minorHAnsi"/>
          <w:szCs w:val="22"/>
        </w:rPr>
      </w:pPr>
    </w:p>
    <w:p w14:paraId="2E9A00C6" w14:textId="77777777" w:rsidR="00235003" w:rsidRPr="001E6CBF" w:rsidRDefault="00235003" w:rsidP="00235003">
      <w:pPr>
        <w:numPr>
          <w:ilvl w:val="1"/>
          <w:numId w:val="16"/>
        </w:numPr>
        <w:autoSpaceDE w:val="0"/>
        <w:autoSpaceDN w:val="0"/>
        <w:adjustRightInd w:val="0"/>
        <w:jc w:val="both"/>
        <w:rPr>
          <w:rFonts w:asciiTheme="minorHAnsi" w:hAnsiTheme="minorHAnsi"/>
          <w:szCs w:val="22"/>
        </w:rPr>
      </w:pPr>
      <w:r w:rsidRPr="001E6CBF">
        <w:rPr>
          <w:rFonts w:asciiTheme="minorHAnsi" w:hAnsiTheme="minorHAnsi"/>
          <w:szCs w:val="22"/>
        </w:rPr>
        <w:t>Acier issu des mâchefers des UIOM</w:t>
      </w:r>
    </w:p>
    <w:p w14:paraId="651C7788" w14:textId="77777777" w:rsidR="00235003" w:rsidRPr="001E6CBF" w:rsidRDefault="00235003" w:rsidP="00235003">
      <w:pPr>
        <w:rPr>
          <w:rFonts w:asciiTheme="minorHAnsi" w:hAnsiTheme="minorHAnsi"/>
          <w:szCs w:val="22"/>
        </w:rPr>
      </w:pPr>
    </w:p>
    <w:p w14:paraId="102280D0" w14:textId="77777777" w:rsidR="00235003" w:rsidRPr="001E6CBF" w:rsidRDefault="00235003" w:rsidP="00235003">
      <w:pPr>
        <w:rPr>
          <w:rFonts w:asciiTheme="minorHAnsi" w:hAnsiTheme="minorHAnsi"/>
          <w:b/>
          <w:szCs w:val="22"/>
        </w:rPr>
      </w:pPr>
      <w:r w:rsidRPr="001E6CBF">
        <w:rPr>
          <w:rFonts w:asciiTheme="minorHAnsi" w:hAnsiTheme="minorHAnsi"/>
          <w:b/>
          <w:szCs w:val="22"/>
        </w:rPr>
        <w:t>PR m = [(Indice de référence m-</w:t>
      </w:r>
      <w:proofErr w:type="gramStart"/>
      <w:r w:rsidRPr="001E6CBF">
        <w:rPr>
          <w:rFonts w:asciiTheme="minorHAnsi" w:hAnsiTheme="minorHAnsi"/>
          <w:b/>
          <w:szCs w:val="22"/>
        </w:rPr>
        <w:t>1)(</w:t>
      </w:r>
      <w:proofErr w:type="gramEnd"/>
      <w:r w:rsidRPr="001E6CBF">
        <w:rPr>
          <w:rFonts w:asciiTheme="minorHAnsi" w:hAnsiTheme="minorHAnsi"/>
          <w:b/>
          <w:szCs w:val="22"/>
        </w:rPr>
        <w:t>1-décote)*TF*(1-PF)]-B</w:t>
      </w:r>
    </w:p>
    <w:p w14:paraId="16B46E54" w14:textId="77777777" w:rsidR="00235003" w:rsidRPr="001E6CBF" w:rsidRDefault="00235003" w:rsidP="00235003">
      <w:pPr>
        <w:rPr>
          <w:rFonts w:asciiTheme="minorHAnsi" w:hAnsiTheme="minorHAnsi"/>
          <w:b/>
          <w:szCs w:val="22"/>
        </w:rPr>
      </w:pPr>
      <w:r w:rsidRPr="001E6CBF">
        <w:rPr>
          <w:rFonts w:asciiTheme="minorHAnsi" w:hAnsiTheme="minorHAnsi"/>
          <w:b/>
          <w:szCs w:val="22"/>
        </w:rPr>
        <w:t>Prix plancher garanti par la Filière Matériau : 12 €/T</w:t>
      </w:r>
    </w:p>
    <w:p w14:paraId="22F939ED" w14:textId="77777777" w:rsidR="00235003" w:rsidRPr="001E6CBF" w:rsidRDefault="00235003" w:rsidP="00235003">
      <w:pPr>
        <w:spacing w:line="276" w:lineRule="auto"/>
        <w:rPr>
          <w:rFonts w:asciiTheme="minorHAnsi" w:hAnsiTheme="minorHAnsi"/>
          <w:szCs w:val="22"/>
        </w:rPr>
      </w:pPr>
    </w:p>
    <w:p w14:paraId="4E2FEF6C" w14:textId="77777777" w:rsidR="00235003" w:rsidRPr="001E6CBF" w:rsidRDefault="00235003" w:rsidP="00235003">
      <w:pPr>
        <w:spacing w:line="276" w:lineRule="auto"/>
        <w:rPr>
          <w:rFonts w:asciiTheme="minorHAnsi" w:hAnsiTheme="minorHAnsi"/>
          <w:szCs w:val="22"/>
        </w:rPr>
      </w:pPr>
      <w:r w:rsidRPr="001E6CBF">
        <w:rPr>
          <w:rFonts w:asciiTheme="minorHAnsi" w:hAnsiTheme="minorHAnsi"/>
          <w:szCs w:val="22"/>
        </w:rPr>
        <w:t>B = Coût global de la prestation de traitement des mâchefers d’incinération + transport + frais de gestion – AZE</w:t>
      </w:r>
    </w:p>
    <w:p w14:paraId="2000D029" w14:textId="77777777" w:rsidR="00235003" w:rsidRPr="001E6CBF" w:rsidRDefault="00235003" w:rsidP="00235003">
      <w:pPr>
        <w:rPr>
          <w:rFonts w:asciiTheme="minorHAnsi" w:hAnsiTheme="minorHAnsi"/>
          <w:szCs w:val="22"/>
        </w:rPr>
      </w:pPr>
      <w:r w:rsidRPr="001E6CBF">
        <w:rPr>
          <w:rFonts w:asciiTheme="minorHAnsi" w:hAnsiTheme="minorHAnsi"/>
          <w:szCs w:val="22"/>
        </w:rPr>
        <w:t>TF est le taux de fer, sauf procédé particulier, il est pris égal à 0.55</w:t>
      </w:r>
    </w:p>
    <w:p w14:paraId="5A3E8B23" w14:textId="77777777" w:rsidR="00235003" w:rsidRPr="001E6CBF" w:rsidRDefault="00235003" w:rsidP="00235003">
      <w:pPr>
        <w:rPr>
          <w:rFonts w:asciiTheme="minorHAnsi" w:hAnsiTheme="minorHAnsi"/>
          <w:szCs w:val="22"/>
        </w:rPr>
      </w:pPr>
      <w:r w:rsidRPr="001E6CBF">
        <w:rPr>
          <w:rFonts w:asciiTheme="minorHAnsi" w:hAnsiTheme="minorHAnsi"/>
          <w:szCs w:val="22"/>
        </w:rPr>
        <w:t>PF est la perte en fer lors du broyage, il est pris égal à 5 %</w:t>
      </w:r>
    </w:p>
    <w:p w14:paraId="2C6C9A2E" w14:textId="77777777" w:rsidR="00235003" w:rsidRPr="00A607E4" w:rsidRDefault="00235003" w:rsidP="00235003">
      <w:pPr>
        <w:pStyle w:val="Paragraphedeliste"/>
        <w:ind w:left="0"/>
        <w:rPr>
          <w:rFonts w:asciiTheme="minorHAnsi" w:hAnsiTheme="minorHAnsi"/>
          <w:lang w:val="fr-FR"/>
        </w:rPr>
      </w:pPr>
    </w:p>
    <w:p w14:paraId="5D638FBB" w14:textId="096EAE78"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u w:val="single"/>
        </w:rPr>
        <w:t xml:space="preserve">Pour la période </w:t>
      </w:r>
      <w:r>
        <w:rPr>
          <w:rFonts w:asciiTheme="minorHAnsi" w:hAnsiTheme="minorHAnsi"/>
          <w:sz w:val="22"/>
          <w:szCs w:val="22"/>
          <w:u w:val="single"/>
        </w:rPr>
        <w:t>202</w:t>
      </w:r>
      <w:r w:rsidR="00B54E90">
        <w:rPr>
          <w:rFonts w:asciiTheme="minorHAnsi" w:hAnsiTheme="minorHAnsi"/>
          <w:sz w:val="22"/>
          <w:szCs w:val="22"/>
          <w:u w:val="single"/>
        </w:rPr>
        <w:t>4-2029</w:t>
      </w:r>
      <w:proofErr w:type="gramStart"/>
      <w:r w:rsidRPr="001E6CBF">
        <w:rPr>
          <w:rFonts w:asciiTheme="minorHAnsi" w:hAnsiTheme="minorHAnsi"/>
          <w:sz w:val="22"/>
          <w:szCs w:val="22"/>
          <w:u w:val="single"/>
        </w:rPr>
        <w:t> :</w:t>
      </w:r>
      <w:r w:rsidRPr="001E6CBF">
        <w:rPr>
          <w:rFonts w:asciiTheme="minorHAnsi" w:hAnsiTheme="minorHAnsi"/>
          <w:sz w:val="22"/>
          <w:szCs w:val="22"/>
        </w:rPr>
        <w:t>Décote</w:t>
      </w:r>
      <w:proofErr w:type="gramEnd"/>
      <w:r w:rsidRPr="001E6CBF">
        <w:rPr>
          <w:rFonts w:asciiTheme="minorHAnsi" w:hAnsiTheme="minorHAnsi"/>
          <w:sz w:val="22"/>
          <w:szCs w:val="22"/>
        </w:rPr>
        <w:t> : 51 %</w:t>
      </w:r>
    </w:p>
    <w:p w14:paraId="4F8DDB8A" w14:textId="77777777" w:rsidR="00235003"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B = 72 €/tonne</w:t>
      </w:r>
    </w:p>
    <w:p w14:paraId="102C1879" w14:textId="77777777"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Indice de référence : BDSV3</w:t>
      </w:r>
    </w:p>
    <w:p w14:paraId="06B39D8C" w14:textId="77777777" w:rsidR="00235003" w:rsidRPr="001E6CBF" w:rsidRDefault="00235003" w:rsidP="00235003">
      <w:pPr>
        <w:pStyle w:val="NormalWeb"/>
        <w:spacing w:before="0" w:beforeAutospacing="0" w:after="0" w:afterAutospacing="0"/>
        <w:rPr>
          <w:rFonts w:asciiTheme="minorHAnsi" w:hAnsiTheme="minorHAnsi"/>
          <w:sz w:val="22"/>
          <w:szCs w:val="22"/>
        </w:rPr>
      </w:pPr>
    </w:p>
    <w:p w14:paraId="33AFB131" w14:textId="77777777" w:rsidR="00235003" w:rsidRPr="001E6CBF" w:rsidRDefault="00235003" w:rsidP="00235003">
      <w:pPr>
        <w:pStyle w:val="Paragraphedeliste"/>
        <w:ind w:left="0"/>
        <w:rPr>
          <w:rFonts w:asciiTheme="minorHAnsi" w:hAnsiTheme="minorHAnsi"/>
        </w:rPr>
      </w:pPr>
    </w:p>
    <w:p w14:paraId="762D7A84" w14:textId="77777777" w:rsidR="00235003" w:rsidRPr="001E6CBF" w:rsidRDefault="00235003" w:rsidP="00235003">
      <w:pPr>
        <w:numPr>
          <w:ilvl w:val="1"/>
          <w:numId w:val="16"/>
        </w:numPr>
        <w:autoSpaceDE w:val="0"/>
        <w:autoSpaceDN w:val="0"/>
        <w:adjustRightInd w:val="0"/>
        <w:jc w:val="both"/>
        <w:rPr>
          <w:rFonts w:asciiTheme="minorHAnsi" w:hAnsiTheme="minorHAnsi"/>
          <w:szCs w:val="22"/>
        </w:rPr>
      </w:pPr>
      <w:r w:rsidRPr="001E6CBF">
        <w:rPr>
          <w:rFonts w:asciiTheme="minorHAnsi" w:hAnsiTheme="minorHAnsi"/>
          <w:szCs w:val="22"/>
        </w:rPr>
        <w:t>Acier non incinéré issu d’une unité de traitement d’un flux d’OMR</w:t>
      </w:r>
    </w:p>
    <w:p w14:paraId="49C2125D" w14:textId="77777777" w:rsidR="00235003" w:rsidRPr="001E6CBF" w:rsidRDefault="00235003" w:rsidP="00235003">
      <w:pPr>
        <w:rPr>
          <w:rFonts w:asciiTheme="minorHAnsi" w:hAnsiTheme="minorHAnsi"/>
          <w:b/>
          <w:szCs w:val="22"/>
        </w:rPr>
      </w:pPr>
    </w:p>
    <w:p w14:paraId="35474FBB" w14:textId="435AD78E" w:rsidR="00235003" w:rsidRPr="001E6CBF" w:rsidRDefault="00235003" w:rsidP="00235003">
      <w:pPr>
        <w:rPr>
          <w:rFonts w:asciiTheme="minorHAnsi" w:hAnsiTheme="minorHAnsi"/>
          <w:b/>
          <w:szCs w:val="22"/>
        </w:rPr>
      </w:pPr>
      <w:r w:rsidRPr="001E6CBF">
        <w:rPr>
          <w:rFonts w:asciiTheme="minorHAnsi" w:hAnsiTheme="minorHAnsi"/>
          <w:szCs w:val="22"/>
        </w:rPr>
        <w:t>Prix de reprise de l’acier non incinéré</w:t>
      </w:r>
      <w:r w:rsidR="007C0F4A">
        <w:rPr>
          <w:rFonts w:asciiTheme="minorHAnsi" w:hAnsiTheme="minorHAnsi"/>
          <w:szCs w:val="22"/>
        </w:rPr>
        <w:t xml:space="preserve"> </w:t>
      </w:r>
      <w:r w:rsidRPr="001E6CBF">
        <w:rPr>
          <w:rFonts w:asciiTheme="minorHAnsi" w:hAnsiTheme="minorHAnsi"/>
          <w:b/>
          <w:szCs w:val="22"/>
        </w:rPr>
        <w:t>:</w:t>
      </w:r>
    </w:p>
    <w:p w14:paraId="0BCA7986" w14:textId="77777777" w:rsidR="00235003" w:rsidRPr="001E6CBF" w:rsidRDefault="00235003" w:rsidP="00235003">
      <w:pPr>
        <w:rPr>
          <w:rFonts w:asciiTheme="minorHAnsi" w:hAnsiTheme="minorHAnsi"/>
          <w:b/>
          <w:szCs w:val="22"/>
        </w:rPr>
      </w:pPr>
    </w:p>
    <w:p w14:paraId="71A4D32E" w14:textId="77777777" w:rsidR="00235003" w:rsidRPr="001E6CBF" w:rsidRDefault="00235003" w:rsidP="00235003">
      <w:pPr>
        <w:rPr>
          <w:rFonts w:asciiTheme="minorHAnsi" w:hAnsiTheme="minorHAnsi"/>
          <w:b/>
          <w:szCs w:val="22"/>
        </w:rPr>
      </w:pPr>
      <w:r w:rsidRPr="001E6CBF">
        <w:rPr>
          <w:rFonts w:asciiTheme="minorHAnsi" w:hAnsiTheme="minorHAnsi"/>
          <w:b/>
          <w:szCs w:val="22"/>
        </w:rPr>
        <w:t>PR m = (Indice de référence m-</w:t>
      </w:r>
      <w:proofErr w:type="gramStart"/>
      <w:r w:rsidRPr="001E6CBF">
        <w:rPr>
          <w:rFonts w:asciiTheme="minorHAnsi" w:hAnsiTheme="minorHAnsi"/>
          <w:b/>
          <w:szCs w:val="22"/>
        </w:rPr>
        <w:t>1)(</w:t>
      </w:r>
      <w:proofErr w:type="gramEnd"/>
      <w:r w:rsidRPr="001E6CBF">
        <w:rPr>
          <w:rFonts w:asciiTheme="minorHAnsi" w:hAnsiTheme="minorHAnsi"/>
          <w:b/>
          <w:szCs w:val="22"/>
        </w:rPr>
        <w:t>1-décote)-A</w:t>
      </w:r>
    </w:p>
    <w:p w14:paraId="5B46932E" w14:textId="77777777" w:rsidR="00235003" w:rsidRPr="001E6CBF" w:rsidRDefault="00235003" w:rsidP="00235003">
      <w:pPr>
        <w:rPr>
          <w:rFonts w:asciiTheme="minorHAnsi" w:hAnsiTheme="minorHAnsi"/>
          <w:b/>
          <w:szCs w:val="22"/>
        </w:rPr>
      </w:pPr>
      <w:r w:rsidRPr="001E6CBF">
        <w:rPr>
          <w:rFonts w:asciiTheme="minorHAnsi" w:hAnsiTheme="minorHAnsi"/>
          <w:b/>
          <w:szCs w:val="22"/>
        </w:rPr>
        <w:t>Prix plancher garanti par la Filière Matériau : 0 €/T</w:t>
      </w:r>
    </w:p>
    <w:p w14:paraId="3D893523" w14:textId="77777777" w:rsidR="00235003" w:rsidRPr="001E6CBF" w:rsidRDefault="00235003" w:rsidP="00235003">
      <w:pPr>
        <w:ind w:left="1632" w:firstLine="708"/>
        <w:rPr>
          <w:rFonts w:asciiTheme="minorHAnsi" w:hAnsiTheme="minorHAnsi"/>
          <w:szCs w:val="22"/>
        </w:rPr>
      </w:pPr>
    </w:p>
    <w:p w14:paraId="53C848FE" w14:textId="77777777" w:rsidR="00235003" w:rsidRPr="001E6CBF" w:rsidRDefault="00235003" w:rsidP="00235003">
      <w:pPr>
        <w:rPr>
          <w:rFonts w:asciiTheme="minorHAnsi" w:hAnsiTheme="minorHAnsi"/>
          <w:szCs w:val="22"/>
        </w:rPr>
      </w:pPr>
      <w:r w:rsidRPr="001E6CBF">
        <w:rPr>
          <w:rFonts w:asciiTheme="minorHAnsi" w:hAnsiTheme="minorHAnsi"/>
          <w:szCs w:val="22"/>
        </w:rPr>
        <w:t>A = transport + frais de gestion – AZE</w:t>
      </w:r>
    </w:p>
    <w:p w14:paraId="45A52AD7" w14:textId="77777777" w:rsidR="00235003" w:rsidRPr="001E6CBF" w:rsidRDefault="00235003" w:rsidP="00235003">
      <w:pPr>
        <w:rPr>
          <w:rFonts w:asciiTheme="minorHAnsi" w:hAnsiTheme="minorHAnsi"/>
          <w:szCs w:val="22"/>
        </w:rPr>
      </w:pPr>
    </w:p>
    <w:p w14:paraId="6C694987" w14:textId="7F659429" w:rsidR="00235003" w:rsidRPr="001E6CBF" w:rsidRDefault="00235003" w:rsidP="00235003">
      <w:pPr>
        <w:pStyle w:val="NormalWeb"/>
        <w:spacing w:before="0" w:beforeAutospacing="0" w:after="0" w:afterAutospacing="0"/>
        <w:rPr>
          <w:rFonts w:asciiTheme="minorHAnsi" w:hAnsiTheme="minorHAnsi"/>
          <w:sz w:val="22"/>
          <w:szCs w:val="22"/>
          <w:u w:val="single"/>
        </w:rPr>
      </w:pPr>
      <w:r w:rsidRPr="001E6CBF">
        <w:rPr>
          <w:rFonts w:asciiTheme="minorHAnsi" w:hAnsiTheme="minorHAnsi"/>
          <w:sz w:val="22"/>
          <w:szCs w:val="22"/>
          <w:u w:val="single"/>
        </w:rPr>
        <w:t xml:space="preserve">Pour la période </w:t>
      </w:r>
      <w:r>
        <w:rPr>
          <w:rFonts w:asciiTheme="minorHAnsi" w:hAnsiTheme="minorHAnsi"/>
          <w:sz w:val="22"/>
          <w:szCs w:val="22"/>
          <w:u w:val="single"/>
        </w:rPr>
        <w:t>202</w:t>
      </w:r>
      <w:r w:rsidR="00B54E90">
        <w:rPr>
          <w:rFonts w:asciiTheme="minorHAnsi" w:hAnsiTheme="minorHAnsi"/>
          <w:sz w:val="22"/>
          <w:szCs w:val="22"/>
          <w:u w:val="single"/>
        </w:rPr>
        <w:t>4-2029</w:t>
      </w:r>
      <w:r w:rsidRPr="001E6CBF">
        <w:rPr>
          <w:rFonts w:asciiTheme="minorHAnsi" w:hAnsiTheme="minorHAnsi"/>
          <w:sz w:val="22"/>
          <w:szCs w:val="22"/>
          <w:u w:val="single"/>
        </w:rPr>
        <w:t xml:space="preserve"> : </w:t>
      </w:r>
    </w:p>
    <w:p w14:paraId="1E36AE91" w14:textId="77777777"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A = 31 €/tonne</w:t>
      </w:r>
    </w:p>
    <w:p w14:paraId="32D3A128" w14:textId="77777777"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Décote = 40 %</w:t>
      </w:r>
    </w:p>
    <w:p w14:paraId="7BDA4302" w14:textId="77777777" w:rsidR="00235003" w:rsidRPr="001E6CBF" w:rsidRDefault="00235003" w:rsidP="00235003">
      <w:pPr>
        <w:pStyle w:val="NormalWeb"/>
        <w:spacing w:before="0" w:beforeAutospacing="0" w:after="0" w:afterAutospacing="0"/>
        <w:rPr>
          <w:rFonts w:asciiTheme="minorHAnsi" w:hAnsiTheme="minorHAnsi"/>
          <w:sz w:val="22"/>
          <w:szCs w:val="22"/>
        </w:rPr>
      </w:pPr>
      <w:r w:rsidRPr="001E6CBF">
        <w:rPr>
          <w:rFonts w:asciiTheme="minorHAnsi" w:hAnsiTheme="minorHAnsi"/>
          <w:sz w:val="22"/>
          <w:szCs w:val="22"/>
        </w:rPr>
        <w:t>Indice de référence : BDSV3</w:t>
      </w:r>
    </w:p>
    <w:p w14:paraId="7F49AEDD" w14:textId="77777777" w:rsidR="00235003" w:rsidRPr="001E6CBF" w:rsidRDefault="00235003" w:rsidP="00235003">
      <w:pPr>
        <w:pStyle w:val="Notedebasdepage"/>
        <w:rPr>
          <w:rFonts w:asciiTheme="minorHAnsi" w:hAnsiTheme="minorHAnsi" w:cs="Arial"/>
          <w:sz w:val="22"/>
          <w:szCs w:val="22"/>
        </w:rPr>
      </w:pPr>
    </w:p>
    <w:p w14:paraId="48C66053" w14:textId="77777777" w:rsidR="00235003" w:rsidRDefault="00235003" w:rsidP="00235003">
      <w:pPr>
        <w:rPr>
          <w:rFonts w:asciiTheme="minorHAnsi" w:hAnsiTheme="minorHAnsi"/>
          <w:szCs w:val="22"/>
        </w:rPr>
      </w:pPr>
    </w:p>
    <w:p w14:paraId="53D6CA5E" w14:textId="77777777" w:rsidR="00F1260A" w:rsidRDefault="00F1260A" w:rsidP="00F1260A">
      <w:pPr>
        <w:ind w:right="991"/>
        <w:jc w:val="both"/>
        <w:rPr>
          <w:rFonts w:asciiTheme="minorHAnsi" w:hAnsiTheme="minorHAnsi"/>
          <w:b/>
          <w:szCs w:val="22"/>
        </w:rPr>
      </w:pPr>
      <w:r w:rsidRPr="009203D1">
        <w:rPr>
          <w:rFonts w:asciiTheme="minorHAnsi" w:hAnsiTheme="minorHAnsi"/>
          <w:b/>
          <w:szCs w:val="22"/>
          <w:u w:val="single"/>
        </w:rPr>
        <w:t>Acier issu de collecte séparée</w:t>
      </w:r>
      <w:r w:rsidRPr="009203D1">
        <w:rPr>
          <w:rFonts w:asciiTheme="minorHAnsi" w:hAnsiTheme="minorHAnsi"/>
          <w:b/>
          <w:szCs w:val="22"/>
        </w:rPr>
        <w:t> </w:t>
      </w:r>
    </w:p>
    <w:p w14:paraId="721E56C8" w14:textId="77777777" w:rsidR="00F1260A" w:rsidRDefault="00F1260A" w:rsidP="00F1260A">
      <w:pPr>
        <w:ind w:right="991"/>
        <w:jc w:val="both"/>
        <w:rPr>
          <w:rFonts w:asciiTheme="minorHAnsi" w:hAnsiTheme="minorHAnsi"/>
          <w:b/>
          <w:szCs w:val="22"/>
        </w:rPr>
      </w:pPr>
      <w:r>
        <w:rPr>
          <w:rFonts w:asciiTheme="minorHAnsi" w:hAnsiTheme="minorHAnsi"/>
          <w:b/>
          <w:szCs w:val="22"/>
        </w:rPr>
        <w:t>Contrôle qualité et gestion des non-conformités</w:t>
      </w:r>
    </w:p>
    <w:p w14:paraId="10F4204F" w14:textId="77777777" w:rsidR="00F1260A" w:rsidRPr="004157EA" w:rsidRDefault="00F1260A" w:rsidP="00F1260A">
      <w:pPr>
        <w:ind w:right="991"/>
        <w:jc w:val="both"/>
        <w:rPr>
          <w:rFonts w:asciiTheme="minorHAnsi" w:hAnsiTheme="minorHAnsi"/>
          <w:bCs/>
          <w:szCs w:val="22"/>
        </w:rPr>
      </w:pPr>
      <w:r>
        <w:rPr>
          <w:rFonts w:asciiTheme="minorHAnsi" w:hAnsiTheme="minorHAnsi"/>
          <w:bCs/>
          <w:szCs w:val="22"/>
        </w:rPr>
        <w:t xml:space="preserve">Dans le cadre de la généralisation de la prestation de traitement de l’acier issu de CS avant recyclage, le </w:t>
      </w:r>
      <w:r w:rsidRPr="004157EA">
        <w:rPr>
          <w:rFonts w:asciiTheme="minorHAnsi" w:hAnsiTheme="minorHAnsi"/>
          <w:bCs/>
          <w:szCs w:val="22"/>
        </w:rPr>
        <w:t xml:space="preserve">contrôle de la conformité de l’acier issu de CS est réalisé de la façon suivante : </w:t>
      </w:r>
    </w:p>
    <w:p w14:paraId="00882EAD" w14:textId="77777777" w:rsidR="00F1260A" w:rsidRPr="004157EA" w:rsidRDefault="00F1260A" w:rsidP="00F1260A">
      <w:pPr>
        <w:pStyle w:val="Paragraphedeliste"/>
        <w:numPr>
          <w:ilvl w:val="0"/>
          <w:numId w:val="79"/>
        </w:numPr>
        <w:ind w:right="991"/>
        <w:rPr>
          <w:rFonts w:asciiTheme="minorHAnsi" w:hAnsiTheme="minorHAnsi"/>
          <w:bCs/>
          <w:lang w:val="fr-FR"/>
        </w:rPr>
      </w:pPr>
      <w:r w:rsidRPr="004157EA">
        <w:rPr>
          <w:rFonts w:asciiTheme="minorHAnsi" w:hAnsiTheme="minorHAnsi"/>
          <w:bCs/>
          <w:lang w:val="fr-FR"/>
        </w:rPr>
        <w:lastRenderedPageBreak/>
        <w:t xml:space="preserve">Contrôle visuel systématique de tous les chargements réceptionnés sur le site de traitement avant recyclage, pour identifier </w:t>
      </w:r>
      <w:r>
        <w:rPr>
          <w:rFonts w:asciiTheme="minorHAnsi" w:hAnsiTheme="minorHAnsi"/>
          <w:bCs/>
          <w:lang w:val="fr-FR"/>
        </w:rPr>
        <w:t xml:space="preserve">et extraire </w:t>
      </w:r>
      <w:r w:rsidRPr="004157EA">
        <w:rPr>
          <w:rFonts w:asciiTheme="minorHAnsi" w:hAnsiTheme="minorHAnsi"/>
          <w:bCs/>
          <w:lang w:val="fr-FR"/>
        </w:rPr>
        <w:t xml:space="preserve">plus particulièrement les produits en acier </w:t>
      </w:r>
      <w:proofErr w:type="gramStart"/>
      <w:r w:rsidRPr="004157EA">
        <w:rPr>
          <w:rFonts w:asciiTheme="minorHAnsi" w:hAnsiTheme="minorHAnsi"/>
          <w:bCs/>
          <w:lang w:val="fr-FR"/>
        </w:rPr>
        <w:t>non emballages</w:t>
      </w:r>
      <w:proofErr w:type="gramEnd"/>
      <w:r>
        <w:rPr>
          <w:rFonts w:asciiTheme="minorHAnsi" w:hAnsiTheme="minorHAnsi"/>
          <w:bCs/>
          <w:lang w:val="fr-FR"/>
        </w:rPr>
        <w:t xml:space="preserve"> (imbroyables)</w:t>
      </w:r>
      <w:r w:rsidRPr="004157EA">
        <w:rPr>
          <w:rFonts w:asciiTheme="minorHAnsi" w:hAnsiTheme="minorHAnsi"/>
          <w:bCs/>
          <w:lang w:val="fr-FR"/>
        </w:rPr>
        <w:t xml:space="preserve"> et les cartouches de gaz pouvant endommager les équipements de</w:t>
      </w:r>
      <w:r>
        <w:rPr>
          <w:rFonts w:asciiTheme="minorHAnsi" w:hAnsiTheme="minorHAnsi"/>
          <w:bCs/>
          <w:lang w:val="fr-FR"/>
        </w:rPr>
        <w:t xml:space="preserve"> traitement</w:t>
      </w:r>
      <w:r w:rsidRPr="004157EA">
        <w:rPr>
          <w:rFonts w:asciiTheme="minorHAnsi" w:hAnsiTheme="minorHAnsi"/>
          <w:bCs/>
          <w:lang w:val="fr-FR"/>
        </w:rPr>
        <w:t>.</w:t>
      </w:r>
    </w:p>
    <w:p w14:paraId="03734A44" w14:textId="77777777" w:rsidR="00F1260A" w:rsidRPr="004157EA" w:rsidRDefault="00F1260A" w:rsidP="00F1260A">
      <w:pPr>
        <w:ind w:right="991"/>
        <w:rPr>
          <w:rFonts w:asciiTheme="minorHAnsi" w:hAnsiTheme="minorHAnsi"/>
          <w:bCs/>
        </w:rPr>
      </w:pPr>
    </w:p>
    <w:p w14:paraId="78F4B4A5" w14:textId="79F6FC8E" w:rsidR="00F1260A" w:rsidRPr="004157EA" w:rsidRDefault="00F1260A" w:rsidP="00F1260A">
      <w:pPr>
        <w:pStyle w:val="Paragraphedeliste"/>
        <w:numPr>
          <w:ilvl w:val="0"/>
          <w:numId w:val="79"/>
        </w:numPr>
        <w:ind w:right="991"/>
        <w:rPr>
          <w:rFonts w:asciiTheme="minorHAnsi" w:hAnsiTheme="minorHAnsi"/>
          <w:bCs/>
          <w:lang w:val="fr-FR"/>
        </w:rPr>
      </w:pPr>
      <w:r w:rsidRPr="004157EA">
        <w:rPr>
          <w:rFonts w:asciiTheme="minorHAnsi" w:hAnsiTheme="minorHAnsi"/>
          <w:bCs/>
          <w:lang w:val="fr-FR"/>
        </w:rPr>
        <w:t xml:space="preserve">Si une non-conformité </w:t>
      </w:r>
      <w:proofErr w:type="gramStart"/>
      <w:r>
        <w:rPr>
          <w:rFonts w:asciiTheme="minorHAnsi" w:hAnsiTheme="minorHAnsi"/>
          <w:bCs/>
          <w:lang w:val="fr-FR"/>
        </w:rPr>
        <w:t>en terme de</w:t>
      </w:r>
      <w:proofErr w:type="gramEnd"/>
      <w:r>
        <w:rPr>
          <w:rFonts w:asciiTheme="minorHAnsi" w:hAnsiTheme="minorHAnsi"/>
          <w:bCs/>
          <w:lang w:val="fr-FR"/>
        </w:rPr>
        <w:t xml:space="preserve"> volume de polluants</w:t>
      </w:r>
      <w:r w:rsidRPr="004157EA">
        <w:rPr>
          <w:rFonts w:asciiTheme="minorHAnsi" w:hAnsiTheme="minorHAnsi"/>
          <w:bCs/>
          <w:lang w:val="fr-FR"/>
        </w:rPr>
        <w:t xml:space="preserve"> est observée, une caractérisation d’un ou plusieurs chargements pourra être réalisée pour vérifier le taux d’acier contenu dans un lot – en fonction des conditions mentionnées dans le contrat de </w:t>
      </w:r>
      <w:r w:rsidR="00331EE4">
        <w:rPr>
          <w:rFonts w:asciiTheme="minorHAnsi" w:hAnsiTheme="minorHAnsi"/>
          <w:bCs/>
          <w:lang w:val="fr-FR"/>
        </w:rPr>
        <w:t>r</w:t>
      </w:r>
      <w:r w:rsidRPr="004157EA">
        <w:rPr>
          <w:rFonts w:asciiTheme="minorHAnsi" w:hAnsiTheme="minorHAnsi"/>
          <w:bCs/>
          <w:lang w:val="fr-FR"/>
        </w:rPr>
        <w:t xml:space="preserve">eprise Filière Acier. </w:t>
      </w:r>
    </w:p>
    <w:p w14:paraId="5EC30E24" w14:textId="77777777" w:rsidR="00F1260A" w:rsidRPr="004157EA" w:rsidRDefault="00F1260A" w:rsidP="00F1260A">
      <w:pPr>
        <w:numPr>
          <w:ilvl w:val="0"/>
          <w:numId w:val="78"/>
        </w:numPr>
        <w:ind w:right="991"/>
        <w:jc w:val="both"/>
        <w:rPr>
          <w:rFonts w:asciiTheme="minorHAnsi" w:hAnsiTheme="minorHAnsi"/>
          <w:bCs/>
          <w:szCs w:val="22"/>
        </w:rPr>
      </w:pPr>
      <w:r w:rsidRPr="004157EA">
        <w:rPr>
          <w:rFonts w:asciiTheme="minorHAnsi" w:hAnsiTheme="minorHAnsi"/>
          <w:bCs/>
          <w:szCs w:val="22"/>
        </w:rPr>
        <w:t xml:space="preserve">Protocole de caractérisation par broyage : </w:t>
      </w:r>
    </w:p>
    <w:p w14:paraId="7C0260C1" w14:textId="77777777" w:rsidR="00F1260A" w:rsidRPr="004157EA" w:rsidRDefault="00F1260A" w:rsidP="00F1260A">
      <w:pPr>
        <w:numPr>
          <w:ilvl w:val="1"/>
          <w:numId w:val="78"/>
        </w:numPr>
        <w:ind w:right="991"/>
        <w:jc w:val="both"/>
        <w:rPr>
          <w:rFonts w:asciiTheme="minorHAnsi" w:hAnsiTheme="minorHAnsi"/>
          <w:bCs/>
          <w:szCs w:val="22"/>
        </w:rPr>
      </w:pPr>
      <w:r w:rsidRPr="004157EA">
        <w:rPr>
          <w:rFonts w:asciiTheme="minorHAnsi" w:hAnsiTheme="minorHAnsi"/>
          <w:bCs/>
          <w:szCs w:val="22"/>
        </w:rPr>
        <w:t xml:space="preserve">Pesée du lot caractérisé en entrée </w:t>
      </w:r>
      <w:r>
        <w:rPr>
          <w:rFonts w:asciiTheme="minorHAnsi" w:hAnsiTheme="minorHAnsi"/>
          <w:bCs/>
          <w:szCs w:val="22"/>
        </w:rPr>
        <w:t>traitement</w:t>
      </w:r>
      <w:r w:rsidRPr="004157EA">
        <w:rPr>
          <w:rFonts w:asciiTheme="minorHAnsi" w:hAnsiTheme="minorHAnsi"/>
          <w:bCs/>
          <w:szCs w:val="22"/>
        </w:rPr>
        <w:t> ;</w:t>
      </w:r>
    </w:p>
    <w:p w14:paraId="0246B89D" w14:textId="77777777" w:rsidR="00F1260A" w:rsidRPr="004157EA" w:rsidRDefault="00F1260A" w:rsidP="00F1260A">
      <w:pPr>
        <w:numPr>
          <w:ilvl w:val="1"/>
          <w:numId w:val="78"/>
        </w:numPr>
        <w:ind w:right="991"/>
        <w:jc w:val="both"/>
        <w:rPr>
          <w:rFonts w:asciiTheme="minorHAnsi" w:hAnsiTheme="minorHAnsi"/>
          <w:bCs/>
          <w:szCs w:val="22"/>
        </w:rPr>
      </w:pPr>
      <w:r w:rsidRPr="004157EA">
        <w:rPr>
          <w:rFonts w:asciiTheme="minorHAnsi" w:hAnsiTheme="minorHAnsi"/>
          <w:bCs/>
          <w:szCs w:val="22"/>
        </w:rPr>
        <w:t xml:space="preserve">Pesée de l’acier capté par </w:t>
      </w:r>
      <w:proofErr w:type="spellStart"/>
      <w:r w:rsidRPr="004157EA">
        <w:rPr>
          <w:rFonts w:asciiTheme="minorHAnsi" w:hAnsiTheme="minorHAnsi"/>
          <w:bCs/>
          <w:szCs w:val="22"/>
        </w:rPr>
        <w:t>overband</w:t>
      </w:r>
      <w:proofErr w:type="spellEnd"/>
      <w:r w:rsidRPr="004157EA">
        <w:rPr>
          <w:rFonts w:asciiTheme="minorHAnsi" w:hAnsiTheme="minorHAnsi"/>
          <w:bCs/>
          <w:szCs w:val="22"/>
        </w:rPr>
        <w:t xml:space="preserve"> après </w:t>
      </w:r>
      <w:r>
        <w:rPr>
          <w:rFonts w:asciiTheme="minorHAnsi" w:hAnsiTheme="minorHAnsi"/>
          <w:bCs/>
          <w:szCs w:val="22"/>
        </w:rPr>
        <w:t>traitement</w:t>
      </w:r>
      <w:r w:rsidRPr="004157EA">
        <w:rPr>
          <w:rFonts w:asciiTheme="minorHAnsi" w:hAnsiTheme="minorHAnsi"/>
          <w:bCs/>
          <w:szCs w:val="22"/>
        </w:rPr>
        <w:t> ;</w:t>
      </w:r>
    </w:p>
    <w:p w14:paraId="6E25131C" w14:textId="77777777" w:rsidR="00F1260A" w:rsidRPr="004157EA" w:rsidRDefault="00F1260A" w:rsidP="00F1260A">
      <w:pPr>
        <w:numPr>
          <w:ilvl w:val="1"/>
          <w:numId w:val="78"/>
        </w:numPr>
        <w:ind w:right="991"/>
        <w:jc w:val="both"/>
        <w:rPr>
          <w:rFonts w:asciiTheme="minorHAnsi" w:hAnsiTheme="minorHAnsi"/>
          <w:bCs/>
          <w:szCs w:val="22"/>
        </w:rPr>
      </w:pPr>
      <w:r w:rsidRPr="004157EA">
        <w:rPr>
          <w:rFonts w:asciiTheme="minorHAnsi" w:hAnsiTheme="minorHAnsi"/>
          <w:bCs/>
          <w:szCs w:val="22"/>
        </w:rPr>
        <w:t xml:space="preserve">Pesée du taux de résidus non magnétiques extraits </w:t>
      </w:r>
      <w:proofErr w:type="gramStart"/>
      <w:r w:rsidRPr="004157EA">
        <w:rPr>
          <w:rFonts w:asciiTheme="minorHAnsi" w:hAnsiTheme="minorHAnsi"/>
          <w:bCs/>
          <w:szCs w:val="22"/>
        </w:rPr>
        <w:t>suite à</w:t>
      </w:r>
      <w:proofErr w:type="gramEnd"/>
      <w:r w:rsidRPr="004157EA">
        <w:rPr>
          <w:rFonts w:asciiTheme="minorHAnsi" w:hAnsiTheme="minorHAnsi"/>
          <w:bCs/>
          <w:szCs w:val="22"/>
        </w:rPr>
        <w:t xml:space="preserve"> l’opération de </w:t>
      </w:r>
      <w:r>
        <w:rPr>
          <w:rFonts w:asciiTheme="minorHAnsi" w:hAnsiTheme="minorHAnsi"/>
          <w:bCs/>
          <w:szCs w:val="22"/>
        </w:rPr>
        <w:t>traitement</w:t>
      </w:r>
      <w:r w:rsidRPr="004157EA">
        <w:rPr>
          <w:rFonts w:asciiTheme="minorHAnsi" w:hAnsiTheme="minorHAnsi"/>
          <w:bCs/>
          <w:szCs w:val="22"/>
        </w:rPr>
        <w:t> ;</w:t>
      </w:r>
    </w:p>
    <w:p w14:paraId="1F5AFC3B" w14:textId="77777777" w:rsidR="00F1260A" w:rsidRDefault="00F1260A" w:rsidP="00F1260A">
      <w:pPr>
        <w:numPr>
          <w:ilvl w:val="1"/>
          <w:numId w:val="78"/>
        </w:numPr>
        <w:ind w:right="991"/>
        <w:jc w:val="both"/>
        <w:rPr>
          <w:rFonts w:asciiTheme="minorHAnsi" w:hAnsiTheme="minorHAnsi"/>
          <w:bCs/>
          <w:szCs w:val="22"/>
        </w:rPr>
      </w:pPr>
      <w:r w:rsidRPr="004157EA">
        <w:rPr>
          <w:rFonts w:asciiTheme="minorHAnsi" w:hAnsiTheme="minorHAnsi"/>
          <w:bCs/>
          <w:szCs w:val="22"/>
        </w:rPr>
        <w:t>Calcul du taux d’acier en rapprochant le poids d’acier capté/poids du lot caractérisé.</w:t>
      </w:r>
    </w:p>
    <w:p w14:paraId="008B32F0" w14:textId="77777777" w:rsidR="00F1260A" w:rsidRPr="004157EA" w:rsidRDefault="00F1260A" w:rsidP="00F1260A">
      <w:pPr>
        <w:ind w:left="1440" w:right="991"/>
        <w:jc w:val="both"/>
        <w:rPr>
          <w:rFonts w:asciiTheme="minorHAnsi" w:hAnsiTheme="minorHAnsi"/>
          <w:bCs/>
          <w:szCs w:val="22"/>
        </w:rPr>
      </w:pPr>
    </w:p>
    <w:p w14:paraId="772DC9F2" w14:textId="77777777" w:rsidR="00F1260A" w:rsidRDefault="00F1260A" w:rsidP="00F1260A">
      <w:pPr>
        <w:numPr>
          <w:ilvl w:val="0"/>
          <w:numId w:val="78"/>
        </w:numPr>
        <w:ind w:right="991"/>
        <w:jc w:val="both"/>
        <w:rPr>
          <w:rFonts w:asciiTheme="minorHAnsi" w:hAnsiTheme="minorHAnsi"/>
          <w:bCs/>
          <w:szCs w:val="22"/>
        </w:rPr>
      </w:pPr>
      <w:r w:rsidRPr="004157EA">
        <w:rPr>
          <w:rFonts w:asciiTheme="minorHAnsi" w:hAnsiTheme="minorHAnsi"/>
          <w:bCs/>
          <w:szCs w:val="22"/>
        </w:rPr>
        <w:t>Les résultats seront partagés avec la collectivité et l’exploitant du centre de tri sous forme d’un rapport avec photo des lots concernés, pour mise en place d’un plan d’actions si besoin.</w:t>
      </w:r>
    </w:p>
    <w:p w14:paraId="32A941ED" w14:textId="77777777" w:rsidR="00F1260A" w:rsidRPr="004157EA" w:rsidRDefault="00F1260A" w:rsidP="00F1260A">
      <w:pPr>
        <w:ind w:left="720" w:right="991"/>
        <w:jc w:val="both"/>
        <w:rPr>
          <w:rFonts w:asciiTheme="minorHAnsi" w:hAnsiTheme="minorHAnsi"/>
          <w:bCs/>
          <w:szCs w:val="22"/>
        </w:rPr>
      </w:pPr>
    </w:p>
    <w:p w14:paraId="2252ED9A" w14:textId="0AF224FA" w:rsidR="00F1260A" w:rsidRPr="004157EA" w:rsidRDefault="00F1260A" w:rsidP="00F1260A">
      <w:pPr>
        <w:numPr>
          <w:ilvl w:val="0"/>
          <w:numId w:val="78"/>
        </w:numPr>
        <w:ind w:right="991"/>
        <w:jc w:val="both"/>
        <w:rPr>
          <w:rFonts w:asciiTheme="minorHAnsi" w:hAnsiTheme="minorHAnsi"/>
          <w:bCs/>
          <w:szCs w:val="22"/>
        </w:rPr>
      </w:pPr>
      <w:r w:rsidRPr="004157EA">
        <w:rPr>
          <w:rFonts w:asciiTheme="minorHAnsi" w:hAnsiTheme="minorHAnsi"/>
          <w:bCs/>
          <w:szCs w:val="22"/>
        </w:rPr>
        <w:t xml:space="preserve">Si les chargements réceptionnés contiennent un taux de matières </w:t>
      </w:r>
      <w:r w:rsidR="00A50E91">
        <w:rPr>
          <w:rFonts w:asciiTheme="minorHAnsi" w:hAnsiTheme="minorHAnsi"/>
          <w:bCs/>
          <w:szCs w:val="22"/>
        </w:rPr>
        <w:t>polluant</w:t>
      </w:r>
      <w:r w:rsidR="00A87471">
        <w:rPr>
          <w:rFonts w:asciiTheme="minorHAnsi" w:hAnsiTheme="minorHAnsi"/>
          <w:bCs/>
          <w:szCs w:val="22"/>
        </w:rPr>
        <w:t>e</w:t>
      </w:r>
      <w:r w:rsidR="00A50E91">
        <w:rPr>
          <w:rFonts w:asciiTheme="minorHAnsi" w:hAnsiTheme="minorHAnsi"/>
          <w:bCs/>
          <w:szCs w:val="22"/>
        </w:rPr>
        <w:t>s</w:t>
      </w:r>
      <w:r w:rsidRPr="004157EA">
        <w:rPr>
          <w:rFonts w:asciiTheme="minorHAnsi" w:hAnsiTheme="minorHAnsi"/>
          <w:bCs/>
          <w:szCs w:val="22"/>
        </w:rPr>
        <w:t xml:space="preserve"> supérieur aux 12% pris en compte dans le calcul du prix de reprise, les décotes suivantes seront appliquées en déduction du prix de reprise :</w:t>
      </w:r>
    </w:p>
    <w:p w14:paraId="6271F1E1" w14:textId="0B236E8E" w:rsidR="00F1260A" w:rsidRPr="004157EA" w:rsidRDefault="00F1260A" w:rsidP="00F1260A">
      <w:pPr>
        <w:numPr>
          <w:ilvl w:val="1"/>
          <w:numId w:val="78"/>
        </w:numPr>
        <w:ind w:right="991"/>
        <w:jc w:val="both"/>
        <w:rPr>
          <w:rFonts w:asciiTheme="minorHAnsi" w:hAnsiTheme="minorHAnsi"/>
          <w:bCs/>
          <w:szCs w:val="22"/>
        </w:rPr>
      </w:pPr>
      <w:proofErr w:type="gramStart"/>
      <w:r w:rsidRPr="004157EA">
        <w:rPr>
          <w:rFonts w:asciiTheme="minorHAnsi" w:hAnsiTheme="minorHAnsi"/>
          <w:bCs/>
          <w:szCs w:val="22"/>
        </w:rPr>
        <w:t>de</w:t>
      </w:r>
      <w:proofErr w:type="gramEnd"/>
      <w:r w:rsidRPr="004157EA">
        <w:rPr>
          <w:rFonts w:asciiTheme="minorHAnsi" w:hAnsiTheme="minorHAnsi"/>
          <w:bCs/>
          <w:szCs w:val="22"/>
        </w:rPr>
        <w:t xml:space="preserve"> 8€/t pour un taux </w:t>
      </w:r>
      <w:r w:rsidR="00A50E91">
        <w:rPr>
          <w:rFonts w:asciiTheme="minorHAnsi" w:hAnsiTheme="minorHAnsi"/>
          <w:bCs/>
          <w:szCs w:val="22"/>
        </w:rPr>
        <w:t>de polluants</w:t>
      </w:r>
      <w:r w:rsidRPr="004157EA">
        <w:rPr>
          <w:rFonts w:asciiTheme="minorHAnsi" w:hAnsiTheme="minorHAnsi"/>
          <w:bCs/>
          <w:szCs w:val="22"/>
        </w:rPr>
        <w:t xml:space="preserve"> supérieur à 12% jusqu’à 15%</w:t>
      </w:r>
    </w:p>
    <w:p w14:paraId="485922C6" w14:textId="487356C0" w:rsidR="00F1260A" w:rsidRDefault="00F1260A" w:rsidP="00F1260A">
      <w:pPr>
        <w:numPr>
          <w:ilvl w:val="1"/>
          <w:numId w:val="78"/>
        </w:numPr>
        <w:ind w:right="991"/>
        <w:jc w:val="both"/>
        <w:rPr>
          <w:rFonts w:asciiTheme="minorHAnsi" w:hAnsiTheme="minorHAnsi"/>
          <w:bCs/>
          <w:szCs w:val="22"/>
        </w:rPr>
      </w:pPr>
      <w:proofErr w:type="gramStart"/>
      <w:r w:rsidRPr="004157EA">
        <w:rPr>
          <w:rFonts w:asciiTheme="minorHAnsi" w:hAnsiTheme="minorHAnsi"/>
          <w:bCs/>
          <w:szCs w:val="22"/>
        </w:rPr>
        <w:t>de</w:t>
      </w:r>
      <w:proofErr w:type="gramEnd"/>
      <w:r w:rsidRPr="004157EA">
        <w:rPr>
          <w:rFonts w:asciiTheme="minorHAnsi" w:hAnsiTheme="minorHAnsi"/>
          <w:bCs/>
          <w:szCs w:val="22"/>
        </w:rPr>
        <w:t xml:space="preserve"> 12€/t pour un taux </w:t>
      </w:r>
      <w:r w:rsidR="00A50E91">
        <w:rPr>
          <w:rFonts w:asciiTheme="minorHAnsi" w:hAnsiTheme="minorHAnsi"/>
          <w:bCs/>
          <w:szCs w:val="22"/>
        </w:rPr>
        <w:t xml:space="preserve">de </w:t>
      </w:r>
      <w:r w:rsidR="00F479E3">
        <w:rPr>
          <w:rFonts w:asciiTheme="minorHAnsi" w:hAnsiTheme="minorHAnsi"/>
          <w:bCs/>
          <w:szCs w:val="22"/>
        </w:rPr>
        <w:t>polluant</w:t>
      </w:r>
      <w:r w:rsidRPr="004157EA">
        <w:rPr>
          <w:rFonts w:asciiTheme="minorHAnsi" w:hAnsiTheme="minorHAnsi"/>
          <w:bCs/>
          <w:szCs w:val="22"/>
        </w:rPr>
        <w:t xml:space="preserve"> supérieur à 15% jusqu’à 20%</w:t>
      </w:r>
    </w:p>
    <w:p w14:paraId="1E97DE33" w14:textId="77777777" w:rsidR="00F1260A" w:rsidRDefault="00F1260A" w:rsidP="00F1260A">
      <w:pPr>
        <w:numPr>
          <w:ilvl w:val="1"/>
          <w:numId w:val="78"/>
        </w:numPr>
        <w:ind w:right="991"/>
        <w:jc w:val="both"/>
        <w:rPr>
          <w:rFonts w:asciiTheme="minorHAnsi" w:hAnsiTheme="minorHAnsi"/>
          <w:bCs/>
          <w:szCs w:val="22"/>
        </w:rPr>
      </w:pPr>
      <w:r>
        <w:rPr>
          <w:rFonts w:asciiTheme="minorHAnsi" w:hAnsiTheme="minorHAnsi"/>
          <w:bCs/>
          <w:szCs w:val="22"/>
        </w:rPr>
        <w:t>Au-delà de 20% de polluants, un échange sera initié avec la collectivité en contrat et son exploitant afin de définir si le chargement est renvoyé au centre de tri ou traité par la filière Acier qui fixera alors le niveau de décote en €/t à appliquer.</w:t>
      </w:r>
    </w:p>
    <w:p w14:paraId="4333FCF4" w14:textId="77777777" w:rsidR="00F1260A" w:rsidRDefault="00F1260A" w:rsidP="00F1260A">
      <w:pPr>
        <w:ind w:left="1080" w:right="991"/>
        <w:jc w:val="both"/>
        <w:rPr>
          <w:rFonts w:asciiTheme="minorHAnsi" w:hAnsiTheme="minorHAnsi"/>
          <w:bCs/>
          <w:szCs w:val="22"/>
        </w:rPr>
      </w:pPr>
    </w:p>
    <w:p w14:paraId="3C7BFFD9" w14:textId="77777777" w:rsidR="00F1260A" w:rsidRPr="005B4213" w:rsidRDefault="00F1260A" w:rsidP="00F1260A">
      <w:pPr>
        <w:numPr>
          <w:ilvl w:val="0"/>
          <w:numId w:val="78"/>
        </w:numPr>
        <w:ind w:right="991"/>
        <w:jc w:val="both"/>
        <w:rPr>
          <w:rFonts w:asciiTheme="minorHAnsi" w:hAnsiTheme="minorHAnsi"/>
          <w:b/>
          <w:szCs w:val="22"/>
        </w:rPr>
      </w:pPr>
      <w:r w:rsidRPr="004157EA">
        <w:rPr>
          <w:rFonts w:asciiTheme="minorHAnsi" w:hAnsiTheme="minorHAnsi"/>
          <w:bCs/>
          <w:szCs w:val="22"/>
        </w:rPr>
        <w:t>Des caractérisations par broyage ponctuelles pourront également être réalisées</w:t>
      </w:r>
      <w:r w:rsidRPr="005B4213">
        <w:rPr>
          <w:rFonts w:asciiTheme="minorHAnsi" w:hAnsiTheme="minorHAnsi"/>
          <w:b/>
          <w:szCs w:val="22"/>
        </w:rPr>
        <w:t>.</w:t>
      </w:r>
    </w:p>
    <w:p w14:paraId="7D6A3CB8" w14:textId="77777777" w:rsidR="00235003" w:rsidRPr="001E6CBF" w:rsidRDefault="00235003" w:rsidP="00235003">
      <w:pPr>
        <w:rPr>
          <w:rFonts w:asciiTheme="minorHAnsi" w:hAnsiTheme="minorHAnsi"/>
          <w:szCs w:val="22"/>
        </w:rPr>
      </w:pPr>
    </w:p>
    <w:p w14:paraId="6FA8669C" w14:textId="77777777" w:rsidR="00235003" w:rsidRDefault="00235003" w:rsidP="00235003">
      <w:pPr>
        <w:ind w:right="991"/>
        <w:jc w:val="both"/>
        <w:rPr>
          <w:rFonts w:asciiTheme="minorHAnsi" w:hAnsiTheme="minorHAnsi"/>
          <w:b/>
          <w:szCs w:val="22"/>
          <w:u w:val="single"/>
        </w:rPr>
      </w:pPr>
    </w:p>
    <w:p w14:paraId="5B49C371" w14:textId="77777777" w:rsidR="00235003" w:rsidRPr="001E6CBF" w:rsidRDefault="00235003" w:rsidP="00235003">
      <w:pPr>
        <w:jc w:val="both"/>
        <w:rPr>
          <w:rFonts w:asciiTheme="minorHAnsi" w:hAnsiTheme="minorHAnsi"/>
          <w:szCs w:val="22"/>
        </w:rPr>
      </w:pPr>
    </w:p>
    <w:p w14:paraId="37DBBC4A" w14:textId="44C28CA6" w:rsidR="00235003" w:rsidRDefault="00235003" w:rsidP="00235003">
      <w:pPr>
        <w:rPr>
          <w:rFonts w:asciiTheme="minorHAnsi" w:hAnsiTheme="minorHAnsi"/>
          <w:szCs w:val="22"/>
        </w:rPr>
      </w:pPr>
    </w:p>
    <w:p w14:paraId="30777A1D" w14:textId="46249722" w:rsidR="00F1260A" w:rsidRDefault="00F1260A" w:rsidP="00F1260A">
      <w:pPr>
        <w:ind w:left="360"/>
        <w:jc w:val="both"/>
        <w:rPr>
          <w:rFonts w:asciiTheme="minorHAnsi" w:hAnsiTheme="minorHAnsi"/>
          <w:szCs w:val="22"/>
        </w:rPr>
      </w:pPr>
      <w:r>
        <w:rPr>
          <w:rFonts w:asciiTheme="minorHAnsi" w:hAnsiTheme="minorHAnsi"/>
          <w:szCs w:val="22"/>
        </w:rPr>
        <w:t xml:space="preserve">La grille de caractérisation du taux d’emballages en acier vidés de 95% (PTP) est jointe en </w:t>
      </w:r>
      <w:r w:rsidRPr="00C32AD3">
        <w:rPr>
          <w:rFonts w:asciiTheme="minorHAnsi" w:hAnsiTheme="minorHAnsi"/>
          <w:szCs w:val="22"/>
        </w:rPr>
        <w:t xml:space="preserve">Annexe </w:t>
      </w:r>
      <w:r w:rsidR="00EC637D">
        <w:rPr>
          <w:rFonts w:asciiTheme="minorHAnsi" w:hAnsiTheme="minorHAnsi"/>
          <w:szCs w:val="22"/>
        </w:rPr>
        <w:t>2</w:t>
      </w:r>
    </w:p>
    <w:p w14:paraId="72947802" w14:textId="77777777" w:rsidR="00F1260A" w:rsidRPr="002D666D" w:rsidRDefault="00F1260A" w:rsidP="00F1260A">
      <w:pPr>
        <w:ind w:left="360"/>
        <w:jc w:val="both"/>
        <w:rPr>
          <w:rFonts w:asciiTheme="minorHAnsi" w:hAnsiTheme="minorHAnsi"/>
          <w:szCs w:val="22"/>
        </w:rPr>
      </w:pPr>
      <w:r>
        <w:rPr>
          <w:rFonts w:asciiTheme="minorHAnsi" w:hAnsiTheme="minorHAnsi"/>
          <w:szCs w:val="22"/>
        </w:rPr>
        <w:t xml:space="preserve">La Filière Acier préconise la réalisation de deux caractérisation by </w:t>
      </w:r>
      <w:proofErr w:type="spellStart"/>
      <w:r>
        <w:rPr>
          <w:rFonts w:asciiTheme="minorHAnsi" w:hAnsiTheme="minorHAnsi"/>
          <w:szCs w:val="22"/>
        </w:rPr>
        <w:t>pass</w:t>
      </w:r>
      <w:proofErr w:type="spellEnd"/>
      <w:r>
        <w:rPr>
          <w:rFonts w:asciiTheme="minorHAnsi" w:hAnsiTheme="minorHAnsi"/>
          <w:szCs w:val="22"/>
        </w:rPr>
        <w:t xml:space="preserve"> du flux acier par mois. Si elle reçoit les résultats obtenus, la Filière Acier pourra apporter un avis d’expertise sur des leviers d’amélioration possibles dans le process de tri.</w:t>
      </w:r>
    </w:p>
    <w:p w14:paraId="1D7778A0" w14:textId="77777777" w:rsidR="00235003" w:rsidRPr="002D666D" w:rsidRDefault="00235003" w:rsidP="00235003">
      <w:pPr>
        <w:ind w:left="360"/>
        <w:jc w:val="both"/>
        <w:rPr>
          <w:rFonts w:asciiTheme="minorHAnsi" w:hAnsiTheme="minorHAnsi"/>
          <w:szCs w:val="22"/>
        </w:rPr>
      </w:pPr>
    </w:p>
    <w:p w14:paraId="7F31958E" w14:textId="77777777" w:rsidR="00235003" w:rsidRDefault="00235003" w:rsidP="00235003">
      <w:pPr>
        <w:ind w:right="991"/>
        <w:jc w:val="both"/>
        <w:rPr>
          <w:rFonts w:asciiTheme="minorHAnsi" w:hAnsiTheme="minorHAnsi"/>
          <w:b/>
          <w:szCs w:val="22"/>
          <w:u w:val="single"/>
        </w:rPr>
      </w:pPr>
    </w:p>
    <w:p w14:paraId="2C435589" w14:textId="77777777" w:rsidR="00235003" w:rsidRDefault="00235003" w:rsidP="00235003">
      <w:pPr>
        <w:ind w:right="991"/>
        <w:jc w:val="both"/>
        <w:rPr>
          <w:rFonts w:asciiTheme="minorHAnsi" w:hAnsiTheme="minorHAnsi"/>
          <w:b/>
          <w:szCs w:val="22"/>
          <w:u w:val="single"/>
        </w:rPr>
      </w:pPr>
    </w:p>
    <w:p w14:paraId="2E352071" w14:textId="77777777" w:rsidR="00235003" w:rsidRDefault="00235003" w:rsidP="00235003">
      <w:pPr>
        <w:ind w:right="991"/>
        <w:jc w:val="both"/>
        <w:rPr>
          <w:rFonts w:asciiTheme="minorHAnsi" w:hAnsiTheme="minorHAnsi"/>
          <w:b/>
          <w:szCs w:val="22"/>
          <w:u w:val="single"/>
        </w:rPr>
      </w:pPr>
      <w:r w:rsidRPr="009203D1">
        <w:rPr>
          <w:rFonts w:asciiTheme="minorHAnsi" w:hAnsiTheme="minorHAnsi"/>
          <w:b/>
          <w:szCs w:val="22"/>
          <w:u w:val="single"/>
        </w:rPr>
        <w:t>Acier extrait des mâchefers d’UIOM </w:t>
      </w:r>
    </w:p>
    <w:p w14:paraId="472A6751" w14:textId="77777777" w:rsidR="00235003" w:rsidRPr="00827763" w:rsidRDefault="00235003" w:rsidP="00235003">
      <w:pPr>
        <w:ind w:right="991"/>
        <w:jc w:val="both"/>
        <w:rPr>
          <w:rFonts w:asciiTheme="minorHAnsi" w:hAnsiTheme="minorHAnsi"/>
          <w:szCs w:val="22"/>
        </w:rPr>
      </w:pPr>
      <w:r w:rsidRPr="009203D1">
        <w:rPr>
          <w:rFonts w:asciiTheme="minorHAnsi" w:hAnsiTheme="minorHAnsi"/>
          <w:szCs w:val="22"/>
          <w:u w:val="single"/>
        </w:rPr>
        <w:t xml:space="preserve">Procédure de réception par la filière </w:t>
      </w:r>
      <w:r>
        <w:rPr>
          <w:rFonts w:asciiTheme="minorHAnsi" w:hAnsiTheme="minorHAnsi"/>
          <w:szCs w:val="22"/>
          <w:u w:val="single"/>
        </w:rPr>
        <w:t xml:space="preserve">: </w:t>
      </w:r>
      <w:r w:rsidRPr="00827763">
        <w:rPr>
          <w:rFonts w:asciiTheme="minorHAnsi" w:hAnsiTheme="minorHAnsi"/>
          <w:szCs w:val="22"/>
        </w:rPr>
        <w:t>Contrôle visuel de la qualité des ferrailles incinérées réceptionnées par le prestataire désigné par la Filière Acier.</w:t>
      </w:r>
    </w:p>
    <w:p w14:paraId="40CA6737" w14:textId="77777777" w:rsidR="00235003" w:rsidRDefault="00235003" w:rsidP="00235003">
      <w:pPr>
        <w:ind w:right="991"/>
        <w:jc w:val="both"/>
        <w:rPr>
          <w:rFonts w:asciiTheme="minorHAnsi" w:hAnsiTheme="minorHAnsi"/>
          <w:szCs w:val="22"/>
        </w:rPr>
      </w:pPr>
    </w:p>
    <w:p w14:paraId="2FE68C30" w14:textId="77777777" w:rsidR="00235003" w:rsidRPr="00827763" w:rsidRDefault="00235003" w:rsidP="00235003">
      <w:pPr>
        <w:ind w:right="991"/>
        <w:jc w:val="both"/>
        <w:rPr>
          <w:rFonts w:asciiTheme="minorHAnsi" w:hAnsiTheme="minorHAnsi"/>
          <w:szCs w:val="22"/>
        </w:rPr>
      </w:pPr>
    </w:p>
    <w:p w14:paraId="3A9CD3CC" w14:textId="77777777" w:rsidR="00235003" w:rsidRPr="00FB104B" w:rsidRDefault="00235003" w:rsidP="00235003">
      <w:pPr>
        <w:ind w:right="991"/>
        <w:jc w:val="both"/>
        <w:rPr>
          <w:rFonts w:asciiTheme="minorHAnsi" w:hAnsiTheme="minorHAnsi"/>
          <w:szCs w:val="22"/>
        </w:rPr>
      </w:pPr>
      <w:r w:rsidRPr="00FB104B">
        <w:rPr>
          <w:rFonts w:asciiTheme="minorHAnsi" w:hAnsiTheme="minorHAnsi"/>
          <w:bCs/>
          <w:szCs w:val="22"/>
          <w:u w:val="single"/>
        </w:rPr>
        <w:t xml:space="preserve">Gestion des </w:t>
      </w:r>
      <w:proofErr w:type="gramStart"/>
      <w:r w:rsidRPr="00FB104B">
        <w:rPr>
          <w:rFonts w:asciiTheme="minorHAnsi" w:hAnsiTheme="minorHAnsi"/>
          <w:bCs/>
          <w:szCs w:val="22"/>
          <w:u w:val="single"/>
        </w:rPr>
        <w:t>non conformités</w:t>
      </w:r>
      <w:proofErr w:type="gramEnd"/>
      <w:r w:rsidRPr="00FB104B">
        <w:rPr>
          <w:rFonts w:asciiTheme="minorHAnsi" w:hAnsiTheme="minorHAnsi"/>
          <w:bCs/>
          <w:szCs w:val="22"/>
          <w:u w:val="single"/>
        </w:rPr>
        <w:t xml:space="preserve"> </w:t>
      </w:r>
      <w:r w:rsidRPr="00FB104B">
        <w:rPr>
          <w:rFonts w:asciiTheme="minorHAnsi" w:hAnsiTheme="minorHAnsi"/>
          <w:bCs/>
          <w:szCs w:val="22"/>
        </w:rPr>
        <w:t>constatées par le prestataire désigné par la Filière Acier</w:t>
      </w:r>
      <w:r w:rsidRPr="00FB104B">
        <w:rPr>
          <w:rFonts w:asciiTheme="minorHAnsi" w:hAnsiTheme="minorHAnsi"/>
          <w:szCs w:val="22"/>
        </w:rPr>
        <w:t> :</w:t>
      </w:r>
    </w:p>
    <w:p w14:paraId="2D760217" w14:textId="77777777" w:rsidR="00235003" w:rsidRPr="00FB104B" w:rsidRDefault="00235003" w:rsidP="00235003">
      <w:pPr>
        <w:numPr>
          <w:ilvl w:val="0"/>
          <w:numId w:val="21"/>
        </w:numPr>
        <w:ind w:right="991"/>
        <w:jc w:val="both"/>
        <w:rPr>
          <w:rFonts w:asciiTheme="minorHAnsi" w:hAnsiTheme="minorHAnsi"/>
          <w:szCs w:val="22"/>
        </w:rPr>
      </w:pPr>
      <w:r w:rsidRPr="00FB104B">
        <w:rPr>
          <w:rFonts w:asciiTheme="minorHAnsi" w:hAnsiTheme="minorHAnsi"/>
          <w:szCs w:val="22"/>
        </w:rPr>
        <w:t>Envoi à la Collectivité Territoriale et à son opérateur de l’UIOM de photos des chargements non performants accompagnées d’une fiche de non-conformité.</w:t>
      </w:r>
    </w:p>
    <w:p w14:paraId="233B030D" w14:textId="77777777" w:rsidR="00235003" w:rsidRPr="00FB104B" w:rsidRDefault="00235003" w:rsidP="00235003">
      <w:pPr>
        <w:numPr>
          <w:ilvl w:val="0"/>
          <w:numId w:val="21"/>
        </w:numPr>
        <w:ind w:right="991"/>
        <w:jc w:val="both"/>
        <w:rPr>
          <w:rFonts w:asciiTheme="minorHAnsi" w:hAnsiTheme="minorHAnsi"/>
          <w:szCs w:val="22"/>
        </w:rPr>
      </w:pPr>
      <w:r w:rsidRPr="00FB104B">
        <w:rPr>
          <w:rFonts w:asciiTheme="minorHAnsi" w:hAnsiTheme="minorHAnsi"/>
          <w:szCs w:val="22"/>
        </w:rPr>
        <w:t>Il sera opéré une réfaction des tonnages calculée au prorata du taux de teneur en fer constaté par rapport au taux requis de 55% au prix des matières premières de référence du mois concerné.</w:t>
      </w:r>
    </w:p>
    <w:p w14:paraId="29F0C345" w14:textId="77777777" w:rsidR="00235003" w:rsidRPr="00FB104B" w:rsidRDefault="00235003" w:rsidP="00235003">
      <w:pPr>
        <w:numPr>
          <w:ilvl w:val="0"/>
          <w:numId w:val="21"/>
        </w:numPr>
        <w:ind w:right="991"/>
        <w:jc w:val="both"/>
        <w:rPr>
          <w:rFonts w:asciiTheme="minorHAnsi" w:hAnsiTheme="minorHAnsi"/>
          <w:szCs w:val="22"/>
        </w:rPr>
      </w:pPr>
      <w:r w:rsidRPr="00FB104B">
        <w:rPr>
          <w:rFonts w:asciiTheme="minorHAnsi" w:hAnsiTheme="minorHAnsi"/>
          <w:szCs w:val="22"/>
        </w:rPr>
        <w:lastRenderedPageBreak/>
        <w:t>Une caractérisation de la teneur en fer sera réalisée dès réception d’un second chargement non conforme dans un délai court calculé en fonction du volume et de la fréquence des enlèvements en provenance de ladite UIOM.</w:t>
      </w:r>
    </w:p>
    <w:p w14:paraId="147FF4BA" w14:textId="77777777" w:rsidR="00235003" w:rsidRPr="00FB104B" w:rsidRDefault="00235003" w:rsidP="00235003">
      <w:pPr>
        <w:numPr>
          <w:ilvl w:val="0"/>
          <w:numId w:val="21"/>
        </w:numPr>
        <w:ind w:right="991"/>
        <w:jc w:val="both"/>
        <w:rPr>
          <w:rFonts w:asciiTheme="minorHAnsi" w:hAnsiTheme="minorHAnsi"/>
          <w:szCs w:val="22"/>
        </w:rPr>
      </w:pPr>
      <w:r w:rsidRPr="00FB104B">
        <w:rPr>
          <w:rFonts w:asciiTheme="minorHAnsi" w:hAnsiTheme="minorHAnsi"/>
          <w:szCs w:val="22"/>
        </w:rPr>
        <w:t>Une visite sera organisée sur le site de l’UIOM avec les parties prenantes pour la mise en œuvre d’un plan d’actions correctives puis curatives en vue d’atteindre les critères du standard.</w:t>
      </w:r>
    </w:p>
    <w:p w14:paraId="0BDC4210" w14:textId="77777777" w:rsidR="00235003" w:rsidRPr="00827763" w:rsidRDefault="00235003" w:rsidP="00235003">
      <w:pPr>
        <w:ind w:right="991"/>
        <w:jc w:val="both"/>
        <w:rPr>
          <w:rFonts w:asciiTheme="minorHAnsi" w:hAnsiTheme="minorHAnsi"/>
          <w:b/>
          <w:szCs w:val="22"/>
          <w:u w:val="single"/>
        </w:rPr>
      </w:pPr>
    </w:p>
    <w:p w14:paraId="1BDF2606" w14:textId="77777777" w:rsidR="00235003" w:rsidRPr="009203D1" w:rsidRDefault="00235003" w:rsidP="00235003">
      <w:pPr>
        <w:pStyle w:val="Titre5"/>
        <w:tabs>
          <w:tab w:val="left" w:pos="9072"/>
        </w:tabs>
        <w:jc w:val="left"/>
        <w:rPr>
          <w:rFonts w:asciiTheme="minorHAnsi" w:eastAsia="Times New Roman" w:hAnsiTheme="minorHAnsi" w:cs="Arial"/>
          <w:bCs/>
          <w:szCs w:val="22"/>
        </w:rPr>
      </w:pPr>
      <w:r w:rsidRPr="009203D1">
        <w:rPr>
          <w:rFonts w:asciiTheme="minorHAnsi" w:eastAsia="Times New Roman" w:hAnsiTheme="minorHAnsi" w:cs="Arial"/>
          <w:bCs/>
          <w:szCs w:val="22"/>
          <w:u w:val="single"/>
        </w:rPr>
        <w:t>Acier non incinéré issu d’une unité de traitement d’un flux d’OMR</w:t>
      </w:r>
      <w:r w:rsidRPr="009203D1">
        <w:rPr>
          <w:rFonts w:asciiTheme="minorHAnsi" w:eastAsia="Times New Roman" w:hAnsiTheme="minorHAnsi" w:cs="Arial"/>
          <w:bCs/>
          <w:szCs w:val="22"/>
        </w:rPr>
        <w:t> </w:t>
      </w:r>
    </w:p>
    <w:p w14:paraId="5AC26F39" w14:textId="77777777" w:rsidR="00235003" w:rsidRPr="00827763" w:rsidRDefault="00235003" w:rsidP="00235003">
      <w:pPr>
        <w:pStyle w:val="Titre5"/>
        <w:tabs>
          <w:tab w:val="left" w:pos="9072"/>
        </w:tabs>
        <w:jc w:val="left"/>
        <w:rPr>
          <w:rFonts w:asciiTheme="minorHAnsi" w:eastAsia="Times New Roman" w:hAnsiTheme="minorHAnsi" w:cs="Arial"/>
          <w:b w:val="0"/>
          <w:bCs/>
          <w:szCs w:val="22"/>
        </w:rPr>
      </w:pPr>
      <w:r w:rsidRPr="009203D1">
        <w:rPr>
          <w:rFonts w:asciiTheme="minorHAnsi" w:hAnsiTheme="minorHAnsi"/>
          <w:b w:val="0"/>
          <w:szCs w:val="22"/>
          <w:u w:val="single"/>
        </w:rPr>
        <w:t>Procédure de réception par la filière</w:t>
      </w:r>
      <w:r>
        <w:rPr>
          <w:rFonts w:asciiTheme="minorHAnsi" w:hAnsiTheme="minorHAnsi"/>
          <w:szCs w:val="22"/>
          <w:u w:val="single"/>
        </w:rPr>
        <w:t> :</w:t>
      </w:r>
      <w:r>
        <w:rPr>
          <w:rFonts w:asciiTheme="minorHAnsi" w:eastAsia="Times New Roman" w:hAnsiTheme="minorHAnsi" w:cs="Arial"/>
          <w:b w:val="0"/>
          <w:bCs/>
          <w:szCs w:val="22"/>
        </w:rPr>
        <w:t xml:space="preserve"> </w:t>
      </w:r>
      <w:r w:rsidRPr="00827763">
        <w:rPr>
          <w:rFonts w:asciiTheme="minorHAnsi" w:eastAsia="Times New Roman" w:hAnsiTheme="minorHAnsi" w:cs="Arial"/>
          <w:b w:val="0"/>
          <w:bCs/>
          <w:szCs w:val="22"/>
        </w:rPr>
        <w:t xml:space="preserve">Contrôle visuel et olfactif du chargement à l’arrivée à l’aciérie par des réceptionnaires dont l’avis prévaut quant à l’acceptation ou le refus des chargements. </w:t>
      </w:r>
    </w:p>
    <w:p w14:paraId="7031BCA3" w14:textId="77777777" w:rsidR="00235003" w:rsidRDefault="00235003" w:rsidP="00235003">
      <w:pPr>
        <w:pStyle w:val="Titre5"/>
        <w:tabs>
          <w:tab w:val="left" w:pos="9072"/>
        </w:tabs>
        <w:jc w:val="both"/>
        <w:rPr>
          <w:rFonts w:asciiTheme="minorHAnsi" w:eastAsia="Times New Roman" w:hAnsiTheme="minorHAnsi" w:cs="Arial"/>
          <w:b w:val="0"/>
          <w:bCs/>
          <w:szCs w:val="22"/>
        </w:rPr>
      </w:pPr>
    </w:p>
    <w:p w14:paraId="3F1EBEBD" w14:textId="77777777" w:rsidR="00235003" w:rsidRPr="009203D1" w:rsidRDefault="00235003" w:rsidP="00235003">
      <w:pPr>
        <w:pStyle w:val="Titre5"/>
        <w:tabs>
          <w:tab w:val="left" w:pos="9072"/>
        </w:tabs>
        <w:jc w:val="both"/>
        <w:rPr>
          <w:rFonts w:asciiTheme="minorHAnsi" w:eastAsia="Times New Roman" w:hAnsiTheme="minorHAnsi" w:cs="Arial"/>
          <w:b w:val="0"/>
          <w:bCs/>
          <w:szCs w:val="22"/>
        </w:rPr>
      </w:pPr>
      <w:r w:rsidRPr="009203D1">
        <w:rPr>
          <w:rFonts w:asciiTheme="minorHAnsi" w:eastAsia="Times New Roman" w:hAnsiTheme="minorHAnsi" w:cs="Arial"/>
          <w:b w:val="0"/>
          <w:bCs/>
          <w:szCs w:val="22"/>
          <w:u w:val="single"/>
        </w:rPr>
        <w:t xml:space="preserve">Gestion des </w:t>
      </w:r>
      <w:proofErr w:type="gramStart"/>
      <w:r w:rsidRPr="009203D1">
        <w:rPr>
          <w:rFonts w:asciiTheme="minorHAnsi" w:eastAsia="Times New Roman" w:hAnsiTheme="minorHAnsi" w:cs="Arial"/>
          <w:b w:val="0"/>
          <w:bCs/>
          <w:szCs w:val="22"/>
          <w:u w:val="single"/>
        </w:rPr>
        <w:t>non conformités</w:t>
      </w:r>
      <w:proofErr w:type="gramEnd"/>
      <w:r w:rsidRPr="009203D1">
        <w:rPr>
          <w:rFonts w:asciiTheme="minorHAnsi" w:eastAsia="Times New Roman" w:hAnsiTheme="minorHAnsi" w:cs="Arial"/>
          <w:b w:val="0"/>
          <w:bCs/>
          <w:szCs w:val="22"/>
        </w:rPr>
        <w:t xml:space="preserve"> ayant entraîné un refus camion à l’aciérie du groupe ArcelorMittal :</w:t>
      </w:r>
    </w:p>
    <w:p w14:paraId="19882683" w14:textId="77777777" w:rsidR="00235003" w:rsidRPr="009203D1" w:rsidRDefault="00235003" w:rsidP="00235003">
      <w:pPr>
        <w:pStyle w:val="Titre5"/>
        <w:tabs>
          <w:tab w:val="left" w:pos="9072"/>
        </w:tabs>
        <w:jc w:val="both"/>
        <w:rPr>
          <w:rFonts w:asciiTheme="minorHAnsi" w:eastAsia="Times New Roman" w:hAnsiTheme="minorHAnsi" w:cs="Arial"/>
          <w:b w:val="0"/>
          <w:bCs/>
          <w:szCs w:val="22"/>
        </w:rPr>
      </w:pPr>
      <w:r w:rsidRPr="009203D1">
        <w:rPr>
          <w:rFonts w:asciiTheme="minorHAnsi" w:eastAsia="Times New Roman" w:hAnsiTheme="minorHAnsi" w:cs="Arial"/>
          <w:b w:val="0"/>
          <w:bCs/>
          <w:szCs w:val="22"/>
        </w:rPr>
        <w:t xml:space="preserve">En cas de refus pour </w:t>
      </w:r>
      <w:proofErr w:type="spellStart"/>
      <w:proofErr w:type="gramStart"/>
      <w:r w:rsidRPr="009203D1">
        <w:rPr>
          <w:rFonts w:asciiTheme="minorHAnsi" w:eastAsia="Times New Roman" w:hAnsiTheme="minorHAnsi" w:cs="Arial"/>
          <w:b w:val="0"/>
          <w:bCs/>
          <w:szCs w:val="22"/>
        </w:rPr>
        <w:t>non conformité</w:t>
      </w:r>
      <w:proofErr w:type="spellEnd"/>
      <w:proofErr w:type="gramEnd"/>
      <w:r w:rsidRPr="009203D1">
        <w:rPr>
          <w:rFonts w:asciiTheme="minorHAnsi" w:eastAsia="Times New Roman" w:hAnsiTheme="minorHAnsi" w:cs="Arial"/>
          <w:b w:val="0"/>
          <w:bCs/>
          <w:szCs w:val="22"/>
        </w:rPr>
        <w:t xml:space="preserve"> par rapport à un ou plusieurs critères des standards de l’acier issu non incinéré issu d’une unité de traitement d’un flux d’OMR, le camion est systématiquement renvoy</w:t>
      </w:r>
      <w:r>
        <w:rPr>
          <w:rFonts w:asciiTheme="minorHAnsi" w:eastAsia="Times New Roman" w:hAnsiTheme="minorHAnsi" w:cs="Arial"/>
          <w:b w:val="0"/>
          <w:bCs/>
          <w:szCs w:val="22"/>
        </w:rPr>
        <w:t>é</w:t>
      </w:r>
      <w:r w:rsidRPr="009203D1">
        <w:rPr>
          <w:rFonts w:asciiTheme="minorHAnsi" w:eastAsia="Times New Roman" w:hAnsiTheme="minorHAnsi" w:cs="Arial"/>
          <w:b w:val="0"/>
          <w:bCs/>
          <w:szCs w:val="22"/>
        </w:rPr>
        <w:t xml:space="preserve"> à</w:t>
      </w:r>
      <w:r w:rsidRPr="009203D1">
        <w:rPr>
          <w:rFonts w:eastAsia="Times New Roman"/>
        </w:rPr>
        <w:t xml:space="preserve"> </w:t>
      </w:r>
      <w:r w:rsidRPr="009203D1">
        <w:rPr>
          <w:rFonts w:asciiTheme="minorHAnsi" w:eastAsia="Times New Roman" w:hAnsiTheme="minorHAnsi" w:cs="Arial"/>
          <w:b w:val="0"/>
          <w:bCs/>
          <w:szCs w:val="22"/>
        </w:rPr>
        <w:t xml:space="preserve">l’unité de traitement expéditrice, pour retraitement, avec systématiquement l’envoi par e-mail de la fiche de non-conformité ainsi que des photos du chargement refusé. </w:t>
      </w:r>
    </w:p>
    <w:p w14:paraId="173A3EDE" w14:textId="77777777" w:rsidR="00235003" w:rsidRPr="009203D1" w:rsidRDefault="00235003" w:rsidP="00235003">
      <w:pPr>
        <w:pStyle w:val="Titre5"/>
        <w:tabs>
          <w:tab w:val="left" w:pos="9072"/>
        </w:tabs>
        <w:jc w:val="both"/>
        <w:rPr>
          <w:rFonts w:asciiTheme="minorHAnsi" w:eastAsia="Times New Roman" w:hAnsiTheme="minorHAnsi" w:cs="Arial"/>
          <w:b w:val="0"/>
          <w:bCs/>
          <w:szCs w:val="22"/>
        </w:rPr>
      </w:pPr>
      <w:r w:rsidRPr="009203D1">
        <w:rPr>
          <w:rFonts w:asciiTheme="minorHAnsi" w:eastAsia="Times New Roman" w:hAnsiTheme="minorHAnsi" w:cs="Arial"/>
          <w:b w:val="0"/>
          <w:bCs/>
          <w:szCs w:val="22"/>
        </w:rPr>
        <w:t>Ces mêmes documents seront transmis aux Collectivités Territoriales concernées.</w:t>
      </w:r>
    </w:p>
    <w:p w14:paraId="308A84DE" w14:textId="77777777" w:rsidR="00235003" w:rsidRDefault="00235003" w:rsidP="00235003">
      <w:pPr>
        <w:pStyle w:val="Titre1"/>
        <w:rPr>
          <w:rFonts w:cs="Arial"/>
          <w:i/>
          <w:vertAlign w:val="subscript"/>
        </w:rPr>
      </w:pPr>
    </w:p>
    <w:p w14:paraId="4D1817A8" w14:textId="77777777" w:rsidR="00235003" w:rsidRDefault="00235003" w:rsidP="00235003">
      <w:pPr>
        <w:pStyle w:val="Style1"/>
        <w:widowControl/>
        <w:autoSpaceDE/>
        <w:autoSpaceDN/>
        <w:rPr>
          <w:rFonts w:ascii="Calibri" w:hAnsi="Calibri"/>
          <w:b/>
          <w:bCs/>
          <w:caps/>
          <w:kern w:val="28"/>
          <w:sz w:val="22"/>
        </w:rPr>
      </w:pPr>
      <w:bookmarkStart w:id="0" w:name="_MON_1066720079"/>
      <w:bookmarkStart w:id="1" w:name="_MON_1066566786"/>
      <w:bookmarkEnd w:id="0"/>
      <w:bookmarkEnd w:id="1"/>
      <w:r w:rsidRPr="007819D1">
        <w:rPr>
          <w:rFonts w:ascii="Calibri" w:hAnsi="Calibri"/>
          <w:b/>
          <w:bCs/>
          <w:caps/>
          <w:kern w:val="28"/>
          <w:sz w:val="22"/>
        </w:rPr>
        <w:t>ARTICLE 1</w:t>
      </w:r>
      <w:r>
        <w:rPr>
          <w:rFonts w:ascii="Calibri" w:hAnsi="Calibri"/>
          <w:b/>
          <w:bCs/>
          <w:caps/>
          <w:kern w:val="28"/>
          <w:sz w:val="22"/>
        </w:rPr>
        <w:t>1</w:t>
      </w:r>
      <w:r w:rsidRPr="007819D1">
        <w:rPr>
          <w:rFonts w:ascii="Calibri" w:hAnsi="Calibri"/>
          <w:b/>
          <w:bCs/>
          <w:caps/>
          <w:kern w:val="28"/>
          <w:sz w:val="22"/>
        </w:rPr>
        <w:t> : CONDITIONS DE FACTURATION ET DE PAIEMENT</w:t>
      </w:r>
    </w:p>
    <w:p w14:paraId="30506E29" w14:textId="77777777" w:rsidR="00235003" w:rsidRPr="007819D1" w:rsidRDefault="00235003" w:rsidP="00235003">
      <w:pPr>
        <w:pStyle w:val="Style1"/>
        <w:widowControl/>
        <w:autoSpaceDE/>
        <w:autoSpaceDN/>
        <w:rPr>
          <w:rFonts w:ascii="Calibri" w:hAnsi="Calibri"/>
          <w:b/>
          <w:bCs/>
          <w:caps/>
          <w:kern w:val="28"/>
          <w:sz w:val="22"/>
        </w:rPr>
      </w:pPr>
    </w:p>
    <w:p w14:paraId="189EE47A" w14:textId="77777777" w:rsidR="00235003" w:rsidRPr="00CE5ED7" w:rsidRDefault="00235003" w:rsidP="00235003">
      <w:pPr>
        <w:pStyle w:val="Corpsdetexte2"/>
        <w:jc w:val="both"/>
        <w:rPr>
          <w:rFonts w:ascii="Calibri" w:hAnsi="Calibri"/>
          <w:sz w:val="22"/>
          <w:szCs w:val="22"/>
        </w:rPr>
      </w:pPr>
      <w:r w:rsidRPr="00CE5ED7">
        <w:rPr>
          <w:rFonts w:ascii="Calibri" w:hAnsi="Calibri"/>
          <w:sz w:val="22"/>
          <w:szCs w:val="22"/>
        </w:rPr>
        <w:t xml:space="preserve">Le prix de reprise est versé </w:t>
      </w:r>
      <w:r>
        <w:rPr>
          <w:rFonts w:ascii="Calibri" w:hAnsi="Calibri"/>
          <w:sz w:val="22"/>
          <w:szCs w:val="22"/>
        </w:rPr>
        <w:t>mensuellement, par campagne en début de mois,</w:t>
      </w:r>
      <w:r w:rsidRPr="00CE5ED7">
        <w:rPr>
          <w:rFonts w:ascii="Calibri" w:hAnsi="Calibri"/>
          <w:sz w:val="22"/>
          <w:szCs w:val="22"/>
        </w:rPr>
        <w:t xml:space="preserve"> par </w:t>
      </w:r>
      <w:r>
        <w:rPr>
          <w:rFonts w:ascii="Calibri" w:hAnsi="Calibri"/>
          <w:sz w:val="22"/>
          <w:szCs w:val="22"/>
        </w:rPr>
        <w:t xml:space="preserve">ArcelorMittal France </w:t>
      </w:r>
      <w:r w:rsidRPr="00CE5ED7">
        <w:rPr>
          <w:rFonts w:ascii="Calibri" w:hAnsi="Calibri"/>
          <w:sz w:val="22"/>
          <w:szCs w:val="22"/>
        </w:rPr>
        <w:t>à la Collectivité à réception de l’avis de somme à payer.</w:t>
      </w:r>
    </w:p>
    <w:p w14:paraId="22AFDE09" w14:textId="77777777" w:rsidR="00235003" w:rsidRDefault="00235003" w:rsidP="00235003">
      <w:pPr>
        <w:jc w:val="both"/>
      </w:pPr>
    </w:p>
    <w:p w14:paraId="4FE5BE35" w14:textId="77777777" w:rsidR="00235003" w:rsidRDefault="00235003" w:rsidP="00235003">
      <w:pPr>
        <w:jc w:val="both"/>
      </w:pPr>
    </w:p>
    <w:p w14:paraId="3BBEE746" w14:textId="77777777" w:rsidR="00235003" w:rsidRDefault="00235003" w:rsidP="00235003">
      <w:pPr>
        <w:pStyle w:val="Style1"/>
        <w:widowControl/>
        <w:autoSpaceDE/>
        <w:autoSpaceDN/>
        <w:jc w:val="both"/>
        <w:rPr>
          <w:rFonts w:ascii="Calibri" w:hAnsi="Calibri"/>
          <w:b/>
          <w:bCs/>
          <w:caps/>
          <w:kern w:val="28"/>
          <w:sz w:val="22"/>
        </w:rPr>
      </w:pPr>
      <w:r w:rsidRPr="007819D1">
        <w:rPr>
          <w:rFonts w:ascii="Calibri" w:hAnsi="Calibri"/>
          <w:b/>
          <w:bCs/>
          <w:caps/>
          <w:kern w:val="28"/>
          <w:sz w:val="22"/>
        </w:rPr>
        <w:t>ARTICLE 1</w:t>
      </w:r>
      <w:r>
        <w:rPr>
          <w:rFonts w:ascii="Calibri" w:hAnsi="Calibri"/>
          <w:b/>
          <w:bCs/>
          <w:caps/>
          <w:kern w:val="28"/>
          <w:sz w:val="22"/>
        </w:rPr>
        <w:t>2</w:t>
      </w:r>
      <w:r w:rsidRPr="007819D1">
        <w:rPr>
          <w:rFonts w:ascii="Calibri" w:hAnsi="Calibri"/>
          <w:b/>
          <w:bCs/>
          <w:caps/>
          <w:kern w:val="28"/>
          <w:sz w:val="22"/>
        </w:rPr>
        <w:t> : Lieu et Conditions de mise à disposition ET D’ENLEVEMENT</w:t>
      </w:r>
    </w:p>
    <w:p w14:paraId="25BB311D" w14:textId="77777777" w:rsidR="00235003" w:rsidRDefault="00235003" w:rsidP="00235003">
      <w:pPr>
        <w:pStyle w:val="Style1"/>
        <w:widowControl/>
        <w:autoSpaceDE/>
        <w:autoSpaceDN/>
        <w:jc w:val="both"/>
        <w:rPr>
          <w:rFonts w:ascii="Calibri" w:hAnsi="Calibri"/>
          <w:b/>
          <w:bCs/>
          <w:caps/>
          <w:kern w:val="28"/>
          <w:sz w:val="22"/>
        </w:rPr>
      </w:pPr>
    </w:p>
    <w:p w14:paraId="1957E05B" w14:textId="49CDCCD0" w:rsidR="00235003" w:rsidRPr="00CE5ED7" w:rsidRDefault="00235003" w:rsidP="00235003">
      <w:pPr>
        <w:pStyle w:val="Corpsdetexte2"/>
        <w:jc w:val="both"/>
        <w:rPr>
          <w:rFonts w:ascii="Calibri" w:hAnsi="Calibri"/>
          <w:sz w:val="22"/>
          <w:szCs w:val="22"/>
        </w:rPr>
      </w:pPr>
      <w:r w:rsidRPr="00CE5ED7">
        <w:rPr>
          <w:rFonts w:ascii="Calibri" w:hAnsi="Calibri"/>
          <w:sz w:val="22"/>
          <w:szCs w:val="22"/>
        </w:rPr>
        <w:t xml:space="preserve">Les lieux d’enlèvement des DEM conformes au(x) standard(s) par Matériau définis à l’article 1 sont listés dans le tableau figurant à l’annexe 2 du présent </w:t>
      </w:r>
      <w:r w:rsidR="00331EE4">
        <w:rPr>
          <w:rFonts w:ascii="Calibri" w:hAnsi="Calibri"/>
          <w:sz w:val="22"/>
          <w:szCs w:val="22"/>
        </w:rPr>
        <w:t>c</w:t>
      </w:r>
      <w:r w:rsidRPr="00CE5ED7">
        <w:rPr>
          <w:rFonts w:ascii="Calibri" w:hAnsi="Calibri"/>
          <w:sz w:val="22"/>
          <w:szCs w:val="22"/>
        </w:rPr>
        <w:t>ontrat</w:t>
      </w:r>
      <w:r w:rsidR="00331EE4" w:rsidRPr="00331EE4">
        <w:rPr>
          <w:rFonts w:ascii="Calibri" w:hAnsi="Calibri"/>
          <w:sz w:val="22"/>
        </w:rPr>
        <w:t xml:space="preserve"> </w:t>
      </w:r>
      <w:r w:rsidR="00331EE4" w:rsidRPr="001D5986">
        <w:rPr>
          <w:rFonts w:ascii="Calibri" w:hAnsi="Calibri"/>
          <w:sz w:val="22"/>
        </w:rPr>
        <w:t>de reprise</w:t>
      </w:r>
      <w:r w:rsidRPr="00CE5ED7">
        <w:rPr>
          <w:rFonts w:ascii="Calibri" w:hAnsi="Calibri"/>
          <w:sz w:val="22"/>
          <w:szCs w:val="22"/>
        </w:rPr>
        <w:t>. Les points d’enlèvement sont des centres de tri, d’incinération, de compostage ou de TMB. Les conditions d’enlèvement et de stockage doivent être définies pour chaque point d’enlèvement.</w:t>
      </w:r>
    </w:p>
    <w:p w14:paraId="5B46CD16" w14:textId="77777777" w:rsidR="00235003" w:rsidRPr="00CE5ED7" w:rsidRDefault="00235003" w:rsidP="00235003">
      <w:pPr>
        <w:pStyle w:val="Style1"/>
        <w:widowControl/>
        <w:autoSpaceDE/>
        <w:autoSpaceDN/>
        <w:rPr>
          <w:rFonts w:ascii="Calibri" w:hAnsi="Calibri"/>
          <w:sz w:val="22"/>
          <w:szCs w:val="22"/>
        </w:rPr>
      </w:pPr>
    </w:p>
    <w:p w14:paraId="4636B084" w14:textId="77777777" w:rsidR="00235003" w:rsidRDefault="00235003" w:rsidP="00235003">
      <w:pPr>
        <w:jc w:val="both"/>
        <w:rPr>
          <w:rFonts w:ascii="Calibri" w:hAnsi="Calibri"/>
          <w:b/>
          <w:bCs/>
          <w:caps/>
          <w:kern w:val="28"/>
        </w:rPr>
      </w:pPr>
      <w:r w:rsidRPr="007819D1">
        <w:rPr>
          <w:rFonts w:ascii="Calibri" w:hAnsi="Calibri"/>
          <w:b/>
          <w:bCs/>
          <w:caps/>
          <w:kern w:val="28"/>
        </w:rPr>
        <w:t>ARTICLE 1</w:t>
      </w:r>
      <w:r>
        <w:rPr>
          <w:rFonts w:ascii="Calibri" w:hAnsi="Calibri"/>
          <w:b/>
          <w:bCs/>
          <w:caps/>
          <w:kern w:val="28"/>
        </w:rPr>
        <w:t>3</w:t>
      </w:r>
      <w:r w:rsidRPr="007819D1">
        <w:rPr>
          <w:rFonts w:ascii="Calibri" w:hAnsi="Calibri"/>
          <w:b/>
          <w:bCs/>
          <w:caps/>
          <w:kern w:val="28"/>
        </w:rPr>
        <w:t> : Assurances</w:t>
      </w:r>
    </w:p>
    <w:p w14:paraId="3B1E8488" w14:textId="77777777" w:rsidR="00235003" w:rsidRDefault="00235003" w:rsidP="00235003">
      <w:pPr>
        <w:jc w:val="both"/>
        <w:rPr>
          <w:rFonts w:ascii="Calibri" w:hAnsi="Calibri"/>
          <w:b/>
          <w:bCs/>
          <w:caps/>
          <w:kern w:val="28"/>
        </w:rPr>
      </w:pPr>
    </w:p>
    <w:p w14:paraId="1CCF2150" w14:textId="1B5F2331" w:rsidR="00235003" w:rsidRDefault="00235003" w:rsidP="00235003">
      <w:pPr>
        <w:spacing w:line="240" w:lineRule="exact"/>
        <w:jc w:val="both"/>
        <w:rPr>
          <w:rFonts w:ascii="Calibri" w:hAnsi="Calibri"/>
        </w:rPr>
      </w:pPr>
      <w:r w:rsidRPr="007819D1">
        <w:rPr>
          <w:rFonts w:ascii="Calibri" w:hAnsi="Calibri"/>
        </w:rPr>
        <w:t xml:space="preserve">La Collectivité et le </w:t>
      </w:r>
      <w:r>
        <w:rPr>
          <w:rFonts w:ascii="Calibri" w:hAnsi="Calibri"/>
        </w:rPr>
        <w:t>R</w:t>
      </w:r>
      <w:r w:rsidRPr="007819D1">
        <w:rPr>
          <w:rFonts w:ascii="Calibri" w:hAnsi="Calibri"/>
        </w:rPr>
        <w:t xml:space="preserve">epreneur </w:t>
      </w:r>
      <w:r>
        <w:rPr>
          <w:rFonts w:ascii="Calibri" w:hAnsi="Calibri"/>
        </w:rPr>
        <w:t xml:space="preserve">désigné </w:t>
      </w:r>
      <w:r w:rsidRPr="007819D1">
        <w:rPr>
          <w:rFonts w:ascii="Calibri" w:hAnsi="Calibri"/>
        </w:rPr>
        <w:t xml:space="preserve">se fourniront réciproquement une attestation d’assurance dommages et RCP dans les 3 mois de la signature </w:t>
      </w:r>
      <w:r>
        <w:rPr>
          <w:rFonts w:ascii="Calibri" w:hAnsi="Calibri"/>
        </w:rPr>
        <w:t>du présent contrat</w:t>
      </w:r>
      <w:r w:rsidR="00331EE4" w:rsidRPr="00331EE4">
        <w:rPr>
          <w:rFonts w:ascii="Calibri" w:hAnsi="Calibri"/>
        </w:rPr>
        <w:t xml:space="preserve"> </w:t>
      </w:r>
      <w:r w:rsidR="00331EE4" w:rsidRPr="001D5986">
        <w:rPr>
          <w:rFonts w:ascii="Calibri" w:hAnsi="Calibri"/>
        </w:rPr>
        <w:t>de reprise</w:t>
      </w:r>
      <w:r>
        <w:rPr>
          <w:rFonts w:ascii="Calibri" w:hAnsi="Calibri"/>
        </w:rPr>
        <w:t>.</w:t>
      </w:r>
      <w:r w:rsidRPr="007819D1">
        <w:rPr>
          <w:rFonts w:ascii="Calibri" w:hAnsi="Calibri"/>
        </w:rPr>
        <w:t> </w:t>
      </w:r>
      <w:r>
        <w:rPr>
          <w:rFonts w:ascii="Calibri" w:hAnsi="Calibri"/>
        </w:rPr>
        <w:t>L</w:t>
      </w:r>
      <w:r w:rsidRPr="007819D1">
        <w:rPr>
          <w:rFonts w:ascii="Calibri" w:hAnsi="Calibri"/>
        </w:rPr>
        <w:t>a Collectivité fournira également dans le même délai l’attestation d’assurance dommages et RCP de son prestataire de tri ou de l’unité d’incinération, de méthanisation ou de compostage.</w:t>
      </w:r>
    </w:p>
    <w:p w14:paraId="513DAD9D" w14:textId="77777777" w:rsidR="00235003" w:rsidRPr="007819D1" w:rsidRDefault="00235003" w:rsidP="00235003">
      <w:pPr>
        <w:spacing w:line="240" w:lineRule="exact"/>
        <w:jc w:val="both"/>
        <w:rPr>
          <w:rFonts w:ascii="Calibri" w:hAnsi="Calibri"/>
        </w:rPr>
      </w:pPr>
    </w:p>
    <w:p w14:paraId="463A38AD" w14:textId="77777777" w:rsidR="00235003" w:rsidRPr="007819D1" w:rsidRDefault="00235003" w:rsidP="00235003">
      <w:pPr>
        <w:jc w:val="both"/>
        <w:rPr>
          <w:rFonts w:ascii="Calibri" w:hAnsi="Calibri"/>
          <w:b/>
          <w:bCs/>
          <w:caps/>
          <w:kern w:val="28"/>
        </w:rPr>
      </w:pPr>
    </w:p>
    <w:p w14:paraId="429D1A1E" w14:textId="77777777" w:rsidR="00235003" w:rsidRPr="009E1A7F" w:rsidRDefault="00235003" w:rsidP="00235003">
      <w:pPr>
        <w:spacing w:line="240" w:lineRule="exact"/>
        <w:jc w:val="both"/>
        <w:rPr>
          <w:rFonts w:ascii="Calibri" w:hAnsi="Calibri"/>
          <w:b/>
          <w:bCs/>
          <w:caps/>
          <w:kern w:val="28"/>
        </w:rPr>
      </w:pPr>
      <w:r>
        <w:rPr>
          <w:rFonts w:ascii="Calibri" w:hAnsi="Calibri"/>
          <w:b/>
          <w:bCs/>
          <w:caps/>
          <w:kern w:val="28"/>
        </w:rPr>
        <w:t>ARTICLE 14</w:t>
      </w:r>
      <w:r w:rsidRPr="009E1A7F">
        <w:rPr>
          <w:rFonts w:ascii="Calibri" w:hAnsi="Calibri"/>
          <w:b/>
          <w:bCs/>
          <w:caps/>
          <w:kern w:val="28"/>
        </w:rPr>
        <w:t xml:space="preserve"> : </w:t>
      </w:r>
      <w:r>
        <w:rPr>
          <w:rFonts w:ascii="Calibri" w:hAnsi="Calibri"/>
          <w:b/>
          <w:bCs/>
          <w:caps/>
          <w:kern w:val="28"/>
        </w:rPr>
        <w:t>MODIFICATION</w:t>
      </w:r>
    </w:p>
    <w:p w14:paraId="1FFFBF80" w14:textId="77777777" w:rsidR="00235003" w:rsidRDefault="00235003" w:rsidP="00235003"/>
    <w:p w14:paraId="316259BB" w14:textId="77777777" w:rsidR="00235003" w:rsidRDefault="00235003" w:rsidP="00235003">
      <w:pPr>
        <w:jc w:val="both"/>
        <w:rPr>
          <w:rFonts w:ascii="Calibri" w:hAnsi="Calibri"/>
          <w:szCs w:val="22"/>
        </w:rPr>
      </w:pPr>
      <w:r>
        <w:rPr>
          <w:rFonts w:ascii="Calibri" w:hAnsi="Calibri"/>
          <w:szCs w:val="22"/>
        </w:rPr>
        <w:t>Les Standards par matériau et les PTP associées peuvent être amenés à changer dans le temps sous l’effet des évolutions industrielles, technologiques, réglementaires et autres. Ces modifications ne peuvent intervenir que conformément à des procédures définies dans le cahier des charges d’agrément de la Société Agréée.</w:t>
      </w:r>
    </w:p>
    <w:p w14:paraId="251938AC" w14:textId="77777777" w:rsidR="00235003" w:rsidRPr="004152EE" w:rsidRDefault="00235003" w:rsidP="00235003">
      <w:pPr>
        <w:jc w:val="both"/>
        <w:rPr>
          <w:rFonts w:ascii="Calibri" w:hAnsi="Calibri"/>
          <w:szCs w:val="22"/>
        </w:rPr>
      </w:pPr>
    </w:p>
    <w:p w14:paraId="539FDAE0" w14:textId="46454487" w:rsidR="00235003" w:rsidRPr="004152EE" w:rsidRDefault="00235003" w:rsidP="00235003">
      <w:pPr>
        <w:jc w:val="both"/>
        <w:rPr>
          <w:rFonts w:ascii="Calibri" w:hAnsi="Calibri"/>
          <w:szCs w:val="22"/>
        </w:rPr>
      </w:pPr>
      <w:r w:rsidRPr="004152EE">
        <w:rPr>
          <w:rFonts w:ascii="Calibri" w:hAnsi="Calibri"/>
          <w:szCs w:val="22"/>
        </w:rPr>
        <w:t>Les PTP</w:t>
      </w:r>
      <w:r>
        <w:rPr>
          <w:rFonts w:ascii="Calibri" w:hAnsi="Calibri"/>
          <w:szCs w:val="22"/>
        </w:rPr>
        <w:t xml:space="preserve"> précisées dans la</w:t>
      </w:r>
      <w:r w:rsidRPr="004152EE">
        <w:rPr>
          <w:rFonts w:ascii="Calibri" w:hAnsi="Calibri"/>
          <w:szCs w:val="22"/>
        </w:rPr>
        <w:t xml:space="preserve"> convention conclue</w:t>
      </w:r>
      <w:r>
        <w:rPr>
          <w:rFonts w:ascii="Calibri" w:hAnsi="Calibri"/>
          <w:szCs w:val="22"/>
        </w:rPr>
        <w:t xml:space="preserve"> entre la Filière matériau et la</w:t>
      </w:r>
      <w:r w:rsidRPr="004152EE">
        <w:rPr>
          <w:rFonts w:ascii="Calibri" w:hAnsi="Calibri"/>
          <w:szCs w:val="22"/>
        </w:rPr>
        <w:t xml:space="preserve"> Société Agréée et reprises dans le présent contrat</w:t>
      </w:r>
      <w:r w:rsidR="00331EE4" w:rsidRPr="00331EE4">
        <w:rPr>
          <w:rFonts w:ascii="Calibri" w:hAnsi="Calibri"/>
        </w:rPr>
        <w:t xml:space="preserve"> </w:t>
      </w:r>
      <w:r w:rsidR="00331EE4" w:rsidRPr="001D5986">
        <w:rPr>
          <w:rFonts w:ascii="Calibri" w:hAnsi="Calibri"/>
        </w:rPr>
        <w:t>de reprise</w:t>
      </w:r>
      <w:r w:rsidRPr="004152EE">
        <w:rPr>
          <w:rFonts w:ascii="Calibri" w:hAnsi="Calibri"/>
          <w:szCs w:val="22"/>
        </w:rPr>
        <w:t xml:space="preserve">, pourront être modifiées dans le cadre du Comité </w:t>
      </w:r>
      <w:r w:rsidR="00027861">
        <w:rPr>
          <w:rFonts w:ascii="Calibri" w:hAnsi="Calibri"/>
          <w:szCs w:val="22"/>
        </w:rPr>
        <w:t>technique du recyclage</w:t>
      </w:r>
      <w:r>
        <w:rPr>
          <w:rFonts w:ascii="Calibri" w:hAnsi="Calibri"/>
          <w:szCs w:val="22"/>
        </w:rPr>
        <w:t xml:space="preserve"> </w:t>
      </w:r>
      <w:r w:rsidRPr="004152EE">
        <w:rPr>
          <w:rFonts w:ascii="Calibri" w:hAnsi="Calibri"/>
          <w:szCs w:val="22"/>
        </w:rPr>
        <w:t xml:space="preserve">et </w:t>
      </w:r>
      <w:r>
        <w:rPr>
          <w:rFonts w:ascii="Calibri" w:hAnsi="Calibri"/>
          <w:szCs w:val="22"/>
        </w:rPr>
        <w:t>feront l’objet d’une information pour</w:t>
      </w:r>
      <w:r w:rsidRPr="004152EE">
        <w:rPr>
          <w:rFonts w:ascii="Calibri" w:hAnsi="Calibri"/>
          <w:szCs w:val="22"/>
        </w:rPr>
        <w:t xml:space="preserve"> avis des ministères signataires de l'arrêté d'agrément de la société Agréée, et ce préalablement à tout engagement. Ces modifications s'imposeront à la Collectivité et aux Repreneurs désignés de la Filière Matériau.</w:t>
      </w:r>
    </w:p>
    <w:p w14:paraId="369CACA6" w14:textId="77777777" w:rsidR="00235003" w:rsidRDefault="00235003" w:rsidP="00235003">
      <w:pPr>
        <w:jc w:val="both"/>
        <w:rPr>
          <w:rFonts w:ascii="Calibri" w:hAnsi="Calibri"/>
          <w:szCs w:val="22"/>
        </w:rPr>
      </w:pPr>
    </w:p>
    <w:p w14:paraId="33983E03" w14:textId="6C9E824E" w:rsidR="00235003" w:rsidRDefault="00235003" w:rsidP="00235003">
      <w:pPr>
        <w:jc w:val="both"/>
        <w:rPr>
          <w:rFonts w:ascii="Calibri" w:hAnsi="Calibri"/>
          <w:szCs w:val="22"/>
        </w:rPr>
      </w:pPr>
      <w:r w:rsidRPr="004152EE">
        <w:rPr>
          <w:rFonts w:ascii="Calibri" w:hAnsi="Calibri"/>
          <w:szCs w:val="22"/>
        </w:rPr>
        <w:lastRenderedPageBreak/>
        <w:t xml:space="preserve">Toute modification des conditions d’application de la </w:t>
      </w:r>
      <w:r>
        <w:rPr>
          <w:rFonts w:ascii="Calibri" w:hAnsi="Calibri"/>
          <w:szCs w:val="22"/>
        </w:rPr>
        <w:t>c</w:t>
      </w:r>
      <w:r w:rsidRPr="004152EE">
        <w:rPr>
          <w:rFonts w:ascii="Calibri" w:hAnsi="Calibri"/>
          <w:szCs w:val="22"/>
        </w:rPr>
        <w:t xml:space="preserve">onvention conclue entre la Filière Matériau </w:t>
      </w:r>
      <w:r>
        <w:rPr>
          <w:rFonts w:ascii="Calibri" w:hAnsi="Calibri"/>
          <w:szCs w:val="22"/>
        </w:rPr>
        <w:t>et l</w:t>
      </w:r>
      <w:r w:rsidRPr="004152EE">
        <w:rPr>
          <w:rFonts w:ascii="Calibri" w:hAnsi="Calibri"/>
          <w:szCs w:val="22"/>
        </w:rPr>
        <w:t>a Société Agréée</w:t>
      </w:r>
      <w:r>
        <w:rPr>
          <w:rFonts w:ascii="Calibri" w:hAnsi="Calibri"/>
          <w:szCs w:val="22"/>
        </w:rPr>
        <w:t xml:space="preserve">, reprise dans les conditions particulières ou des conditions d’application spécifiques ci-après, </w:t>
      </w:r>
      <w:r w:rsidRPr="004152EE">
        <w:rPr>
          <w:rFonts w:ascii="Calibri" w:hAnsi="Calibri"/>
          <w:szCs w:val="22"/>
        </w:rPr>
        <w:t>oblige la Filière Matériau à modifier le présent contrat</w:t>
      </w:r>
      <w:r w:rsidR="00331EE4" w:rsidRPr="00331EE4">
        <w:rPr>
          <w:rFonts w:ascii="Calibri" w:hAnsi="Calibri"/>
        </w:rPr>
        <w:t xml:space="preserve"> </w:t>
      </w:r>
      <w:r w:rsidR="00331EE4" w:rsidRPr="001D5986">
        <w:rPr>
          <w:rFonts w:ascii="Calibri" w:hAnsi="Calibri"/>
        </w:rPr>
        <w:t>de reprise</w:t>
      </w:r>
      <w:r w:rsidRPr="004152EE">
        <w:rPr>
          <w:rFonts w:ascii="Calibri" w:hAnsi="Calibri"/>
          <w:szCs w:val="22"/>
        </w:rPr>
        <w:t xml:space="preserve"> dans les mêmes conditions.</w:t>
      </w:r>
    </w:p>
    <w:p w14:paraId="728FCD88" w14:textId="77777777" w:rsidR="00235003" w:rsidRDefault="00235003" w:rsidP="00235003">
      <w:pPr>
        <w:jc w:val="both"/>
        <w:rPr>
          <w:rFonts w:ascii="Calibri" w:hAnsi="Calibri"/>
          <w:b/>
          <w:bCs/>
          <w:caps/>
          <w:kern w:val="28"/>
        </w:rPr>
      </w:pPr>
    </w:p>
    <w:p w14:paraId="11CCCF73" w14:textId="77777777" w:rsidR="00235003" w:rsidRDefault="00235003" w:rsidP="00235003">
      <w:pPr>
        <w:jc w:val="both"/>
        <w:rPr>
          <w:rFonts w:ascii="Calibri" w:hAnsi="Calibri"/>
          <w:b/>
          <w:bCs/>
          <w:caps/>
          <w:kern w:val="28"/>
        </w:rPr>
      </w:pPr>
    </w:p>
    <w:p w14:paraId="793F17C3" w14:textId="77777777" w:rsidR="00235003" w:rsidRPr="007819D1" w:rsidRDefault="00235003" w:rsidP="00235003">
      <w:pPr>
        <w:jc w:val="both"/>
        <w:rPr>
          <w:rFonts w:ascii="Calibri" w:hAnsi="Calibri"/>
          <w:b/>
          <w:bCs/>
          <w:caps/>
          <w:kern w:val="28"/>
        </w:rPr>
      </w:pPr>
      <w:r>
        <w:rPr>
          <w:rFonts w:ascii="Calibri" w:hAnsi="Calibri"/>
          <w:b/>
          <w:bCs/>
          <w:caps/>
          <w:kern w:val="28"/>
        </w:rPr>
        <w:t>ARTICLE 15</w:t>
      </w:r>
      <w:r w:rsidRPr="007819D1">
        <w:rPr>
          <w:rFonts w:ascii="Calibri" w:hAnsi="Calibri"/>
          <w:b/>
          <w:bCs/>
          <w:caps/>
          <w:kern w:val="28"/>
        </w:rPr>
        <w:t xml:space="preserve"> : </w:t>
      </w:r>
      <w:r>
        <w:rPr>
          <w:rFonts w:ascii="Calibri" w:hAnsi="Calibri"/>
          <w:b/>
          <w:bCs/>
          <w:caps/>
          <w:kern w:val="28"/>
        </w:rPr>
        <w:t>OBLIGATION D’INFORMATION VIS-A-VIS DE LA FILIERE</w:t>
      </w:r>
    </w:p>
    <w:p w14:paraId="047F7B65" w14:textId="77777777" w:rsidR="00235003" w:rsidRPr="007819D1" w:rsidRDefault="00235003" w:rsidP="00235003">
      <w:pPr>
        <w:pStyle w:val="Style1"/>
        <w:widowControl/>
        <w:autoSpaceDE/>
        <w:autoSpaceDN/>
        <w:spacing w:line="240" w:lineRule="exact"/>
        <w:jc w:val="both"/>
        <w:rPr>
          <w:rFonts w:ascii="Calibri" w:hAnsi="Calibri"/>
          <w:b/>
          <w:bCs/>
          <w:caps/>
          <w:kern w:val="28"/>
          <w:sz w:val="22"/>
        </w:rPr>
      </w:pPr>
    </w:p>
    <w:p w14:paraId="29AD865E" w14:textId="3287B298" w:rsidR="00235003" w:rsidRPr="009C33CB" w:rsidRDefault="00235003" w:rsidP="00235003">
      <w:pPr>
        <w:spacing w:line="240" w:lineRule="exact"/>
        <w:jc w:val="both"/>
        <w:rPr>
          <w:rFonts w:ascii="Calibri" w:hAnsi="Calibri"/>
        </w:rPr>
      </w:pPr>
      <w:r>
        <w:rPr>
          <w:rFonts w:ascii="Calibri" w:hAnsi="Calibri"/>
        </w:rPr>
        <w:t>Le Repreneur n’étant pas directement signataire du présent contrat</w:t>
      </w:r>
      <w:r w:rsidR="00331EE4" w:rsidRPr="00331EE4">
        <w:rPr>
          <w:rFonts w:ascii="Calibri" w:hAnsi="Calibri"/>
        </w:rPr>
        <w:t xml:space="preserve"> </w:t>
      </w:r>
      <w:r w:rsidR="00331EE4" w:rsidRPr="001D5986">
        <w:rPr>
          <w:rFonts w:ascii="Calibri" w:hAnsi="Calibri"/>
        </w:rPr>
        <w:t>de reprise</w:t>
      </w:r>
      <w:r>
        <w:rPr>
          <w:rFonts w:ascii="Calibri" w:hAnsi="Calibri"/>
        </w:rPr>
        <w:t>,</w:t>
      </w:r>
      <w:r w:rsidRPr="009C33CB">
        <w:rPr>
          <w:rFonts w:ascii="Calibri" w:hAnsi="Calibri"/>
        </w:rPr>
        <w:t xml:space="preserve"> la </w:t>
      </w:r>
      <w:r>
        <w:rPr>
          <w:rFonts w:ascii="Calibri" w:hAnsi="Calibri"/>
        </w:rPr>
        <w:t>C</w:t>
      </w:r>
      <w:r w:rsidRPr="009C33CB">
        <w:rPr>
          <w:rFonts w:ascii="Calibri" w:hAnsi="Calibri"/>
        </w:rPr>
        <w:t xml:space="preserve">ollectivité devra informer </w:t>
      </w:r>
      <w:r>
        <w:rPr>
          <w:rFonts w:ascii="Calibri" w:hAnsi="Calibri"/>
        </w:rPr>
        <w:t>dans les meilleurs délais la Filière Matériau</w:t>
      </w:r>
      <w:r w:rsidRPr="009C33CB">
        <w:rPr>
          <w:rFonts w:ascii="Calibri" w:hAnsi="Calibri"/>
        </w:rPr>
        <w:t xml:space="preserve"> de tout manquement à l’exécution du présent contrat</w:t>
      </w:r>
      <w:r w:rsidR="00331EE4" w:rsidRPr="00331EE4">
        <w:rPr>
          <w:rFonts w:ascii="Calibri" w:hAnsi="Calibri"/>
        </w:rPr>
        <w:t xml:space="preserve"> </w:t>
      </w:r>
      <w:r w:rsidR="00331EE4" w:rsidRPr="001D5986">
        <w:rPr>
          <w:rFonts w:ascii="Calibri" w:hAnsi="Calibri"/>
        </w:rPr>
        <w:t>de reprise</w:t>
      </w:r>
      <w:r w:rsidRPr="009C33CB" w:rsidDel="0047593F">
        <w:rPr>
          <w:rFonts w:ascii="Calibri" w:hAnsi="Calibri"/>
        </w:rPr>
        <w:t xml:space="preserve">, </w:t>
      </w:r>
      <w:r w:rsidRPr="009C33CB">
        <w:rPr>
          <w:rFonts w:ascii="Calibri" w:hAnsi="Calibri"/>
        </w:rPr>
        <w:t xml:space="preserve">faute de mettre en cause ses possibilités de recours à l’encontre de la </w:t>
      </w:r>
      <w:r>
        <w:rPr>
          <w:rFonts w:ascii="Calibri" w:hAnsi="Calibri"/>
        </w:rPr>
        <w:t>F</w:t>
      </w:r>
      <w:r w:rsidRPr="009C33CB">
        <w:rPr>
          <w:rFonts w:ascii="Calibri" w:hAnsi="Calibri"/>
        </w:rPr>
        <w:t>ilière</w:t>
      </w:r>
      <w:r>
        <w:rPr>
          <w:rFonts w:ascii="Calibri" w:hAnsi="Calibri"/>
        </w:rPr>
        <w:t xml:space="preserve"> Matériau</w:t>
      </w:r>
      <w:r w:rsidRPr="009C33CB">
        <w:rPr>
          <w:rFonts w:ascii="Calibri" w:hAnsi="Calibri"/>
        </w:rPr>
        <w:t>.</w:t>
      </w:r>
    </w:p>
    <w:p w14:paraId="0108923A" w14:textId="77777777" w:rsidR="00235003" w:rsidRPr="007819D1" w:rsidRDefault="00235003" w:rsidP="00235003">
      <w:pPr>
        <w:rPr>
          <w:rFonts w:ascii="Calibri" w:hAnsi="Calibri"/>
        </w:rPr>
      </w:pPr>
    </w:p>
    <w:p w14:paraId="40DE78E3" w14:textId="77777777" w:rsidR="00235003" w:rsidRDefault="00235003" w:rsidP="00235003"/>
    <w:p w14:paraId="31D070B0" w14:textId="77777777" w:rsidR="00235003" w:rsidRDefault="00235003" w:rsidP="00235003">
      <w:pPr>
        <w:spacing w:after="200" w:line="276" w:lineRule="auto"/>
        <w:rPr>
          <w:rFonts w:ascii="Calibri" w:hAnsi="Calibri"/>
        </w:rPr>
      </w:pPr>
      <w:r>
        <w:rPr>
          <w:rFonts w:ascii="Calibri" w:hAnsi="Calibri"/>
        </w:rPr>
        <w:br w:type="page"/>
      </w:r>
    </w:p>
    <w:p w14:paraId="247FD52C" w14:textId="7A9D4896" w:rsidR="00235003" w:rsidRPr="009E1A7F" w:rsidRDefault="00235003" w:rsidP="00235003">
      <w:pPr>
        <w:pStyle w:val="Titre"/>
        <w:rPr>
          <w:rFonts w:ascii="Calibri" w:hAnsi="Calibri"/>
        </w:rPr>
      </w:pPr>
      <w:r>
        <w:rPr>
          <w:rFonts w:ascii="Calibri" w:hAnsi="Calibri"/>
        </w:rPr>
        <w:lastRenderedPageBreak/>
        <w:t>Partie 3</w:t>
      </w:r>
      <w:r w:rsidRPr="009E1A7F">
        <w:rPr>
          <w:rFonts w:ascii="Calibri" w:hAnsi="Calibri"/>
        </w:rPr>
        <w:t xml:space="preserve"> : CONDITIONS </w:t>
      </w:r>
      <w:r>
        <w:rPr>
          <w:rFonts w:ascii="Calibri" w:hAnsi="Calibri"/>
        </w:rPr>
        <w:t>d’application sp</w:t>
      </w:r>
      <w:r w:rsidR="00402F62">
        <w:rPr>
          <w:rFonts w:ascii="Calibri" w:hAnsi="Calibri"/>
        </w:rPr>
        <w:t>é</w:t>
      </w:r>
      <w:r>
        <w:rPr>
          <w:rFonts w:ascii="Calibri" w:hAnsi="Calibri"/>
        </w:rPr>
        <w:t xml:space="preserve">cifiques </w:t>
      </w:r>
    </w:p>
    <w:p w14:paraId="5721CC87" w14:textId="77777777" w:rsidR="00235003" w:rsidRDefault="00235003" w:rsidP="00235003">
      <w:pPr>
        <w:ind w:firstLine="708"/>
        <w:rPr>
          <w:rFonts w:ascii="Calibri" w:hAnsi="Calibri"/>
        </w:rPr>
      </w:pPr>
    </w:p>
    <w:p w14:paraId="46B04530" w14:textId="77777777" w:rsidR="00235003" w:rsidRPr="00F23DD2" w:rsidRDefault="00235003" w:rsidP="00235003">
      <w:pPr>
        <w:rPr>
          <w:rFonts w:ascii="Calibri" w:hAnsi="Calibri"/>
          <w:b/>
          <w:bCs/>
          <w:caps/>
          <w:kern w:val="28"/>
        </w:rPr>
      </w:pPr>
      <w:r w:rsidRPr="00F23DD2">
        <w:rPr>
          <w:rFonts w:ascii="Calibri" w:hAnsi="Calibri"/>
          <w:b/>
          <w:bCs/>
          <w:caps/>
          <w:kern w:val="28"/>
        </w:rPr>
        <w:t xml:space="preserve">Article </w:t>
      </w:r>
      <w:r>
        <w:rPr>
          <w:rFonts w:ascii="Calibri" w:hAnsi="Calibri"/>
          <w:b/>
          <w:bCs/>
          <w:caps/>
          <w:kern w:val="28"/>
        </w:rPr>
        <w:t>16</w:t>
      </w:r>
      <w:r w:rsidRPr="00F23DD2">
        <w:rPr>
          <w:rFonts w:ascii="Calibri" w:hAnsi="Calibri"/>
          <w:b/>
          <w:bCs/>
          <w:caps/>
          <w:kern w:val="28"/>
        </w:rPr>
        <w:t> :</w:t>
      </w:r>
      <w:r>
        <w:rPr>
          <w:rFonts w:ascii="Calibri" w:hAnsi="Calibri"/>
          <w:b/>
          <w:bCs/>
          <w:caps/>
          <w:kern w:val="28"/>
        </w:rPr>
        <w:t xml:space="preserve"> Annexe</w:t>
      </w:r>
    </w:p>
    <w:p w14:paraId="735B1CB9" w14:textId="77777777" w:rsidR="00235003" w:rsidRDefault="00235003" w:rsidP="00235003">
      <w:pPr>
        <w:jc w:val="both"/>
        <w:rPr>
          <w:rFonts w:ascii="Calibri" w:hAnsi="Calibri"/>
        </w:rPr>
      </w:pPr>
    </w:p>
    <w:p w14:paraId="0969E0B1" w14:textId="1ADB3029" w:rsidR="00235003" w:rsidRDefault="00235003" w:rsidP="00235003">
      <w:pPr>
        <w:jc w:val="both"/>
        <w:rPr>
          <w:rFonts w:ascii="Calibri" w:hAnsi="Calibri"/>
        </w:rPr>
      </w:pPr>
      <w:r>
        <w:rPr>
          <w:rFonts w:ascii="Calibri" w:hAnsi="Calibri"/>
        </w:rPr>
        <w:t>Les conditions d’application spécifiques de la Reprise Filière sont variables en fonction de la société agréée avec laquelle la Collectivité a signé le Contrat</w:t>
      </w:r>
      <w:r w:rsidR="00A90E09">
        <w:rPr>
          <w:rFonts w:ascii="Calibri" w:hAnsi="Calibri"/>
        </w:rPr>
        <w:t>-Type</w:t>
      </w:r>
      <w:r>
        <w:rPr>
          <w:rFonts w:ascii="Calibri" w:hAnsi="Calibri"/>
        </w:rPr>
        <w:t>.</w:t>
      </w:r>
    </w:p>
    <w:p w14:paraId="3DDDA6F7" w14:textId="77777777" w:rsidR="00235003" w:rsidRDefault="00235003" w:rsidP="00235003">
      <w:pPr>
        <w:jc w:val="both"/>
        <w:rPr>
          <w:rFonts w:ascii="Calibri" w:hAnsi="Calibri"/>
        </w:rPr>
      </w:pPr>
    </w:p>
    <w:p w14:paraId="7B5B2233" w14:textId="3D97F2C6" w:rsidR="00235003" w:rsidRDefault="00235003" w:rsidP="00235003">
      <w:pPr>
        <w:jc w:val="both"/>
        <w:rPr>
          <w:rFonts w:ascii="Calibri" w:hAnsi="Calibri"/>
        </w:rPr>
      </w:pPr>
      <w:r>
        <w:rPr>
          <w:rFonts w:ascii="Calibri" w:hAnsi="Calibri"/>
        </w:rPr>
        <w:t>Elles sont précisées dans l’Annexe « Conditions d’application spécifiques », avec les identifiants du Contrat</w:t>
      </w:r>
      <w:r w:rsidR="00F17694">
        <w:rPr>
          <w:rFonts w:ascii="Calibri" w:hAnsi="Calibri"/>
        </w:rPr>
        <w:t>-Type</w:t>
      </w:r>
      <w:r>
        <w:rPr>
          <w:rFonts w:ascii="Calibri" w:hAnsi="Calibri"/>
        </w:rPr>
        <w:t xml:space="preserve"> de la Collectivité.</w:t>
      </w:r>
    </w:p>
    <w:p w14:paraId="723C01E0" w14:textId="77777777" w:rsidR="00235003" w:rsidRDefault="00235003" w:rsidP="00235003">
      <w:pPr>
        <w:jc w:val="both"/>
        <w:rPr>
          <w:rFonts w:ascii="Calibri" w:hAnsi="Calibri"/>
        </w:rPr>
      </w:pPr>
    </w:p>
    <w:p w14:paraId="0320D841" w14:textId="4E61998D" w:rsidR="00235003" w:rsidRDefault="00235003" w:rsidP="00235003">
      <w:pPr>
        <w:jc w:val="both"/>
        <w:rPr>
          <w:rFonts w:ascii="Calibri" w:hAnsi="Calibri"/>
        </w:rPr>
      </w:pPr>
      <w:r>
        <w:rPr>
          <w:rFonts w:ascii="Calibri" w:hAnsi="Calibri"/>
        </w:rPr>
        <w:t>Les informations prévues dans cette annexe doivent être renseignées lors de la signature du présent contrat</w:t>
      </w:r>
      <w:r w:rsidR="00331EE4">
        <w:rPr>
          <w:rFonts w:ascii="Calibri" w:hAnsi="Calibri"/>
        </w:rPr>
        <w:t xml:space="preserve"> </w:t>
      </w:r>
      <w:r w:rsidR="00331EE4" w:rsidRPr="001D5986">
        <w:rPr>
          <w:rFonts w:ascii="Calibri" w:hAnsi="Calibri"/>
        </w:rPr>
        <w:t>de reprise</w:t>
      </w:r>
      <w:r>
        <w:rPr>
          <w:rFonts w:ascii="Calibri" w:hAnsi="Calibri"/>
        </w:rPr>
        <w:t xml:space="preserve"> et l’annexe actualisée en cas de changement de Société Agréée et de poursuite du présent contrat</w:t>
      </w:r>
      <w:r w:rsidR="00331EE4" w:rsidRPr="00331EE4">
        <w:rPr>
          <w:rFonts w:ascii="Calibri" w:hAnsi="Calibri"/>
        </w:rPr>
        <w:t xml:space="preserve"> </w:t>
      </w:r>
      <w:r w:rsidR="00331EE4" w:rsidRPr="001D5986">
        <w:rPr>
          <w:rFonts w:ascii="Calibri" w:hAnsi="Calibri"/>
        </w:rPr>
        <w:t>de reprise</w:t>
      </w:r>
      <w:r>
        <w:rPr>
          <w:rFonts w:ascii="Calibri" w:hAnsi="Calibri"/>
        </w:rPr>
        <w:t>.</w:t>
      </w:r>
    </w:p>
    <w:p w14:paraId="1E14DC0E" w14:textId="77777777" w:rsidR="00235003" w:rsidRDefault="00235003" w:rsidP="00235003">
      <w:pPr>
        <w:rPr>
          <w:rFonts w:ascii="Calibri" w:hAnsi="Calibri"/>
        </w:rPr>
      </w:pPr>
    </w:p>
    <w:p w14:paraId="214ABF89" w14:textId="77777777" w:rsidR="00235003" w:rsidRPr="007819D1" w:rsidRDefault="00235003" w:rsidP="00235003">
      <w:pPr>
        <w:rPr>
          <w:rFonts w:ascii="Calibri" w:hAnsi="Calibri"/>
        </w:rPr>
      </w:pPr>
    </w:p>
    <w:p w14:paraId="4BA2A8F6" w14:textId="64B2CEA7" w:rsidR="00235003" w:rsidRDefault="00235003" w:rsidP="00235003">
      <w:pPr>
        <w:tabs>
          <w:tab w:val="left" w:pos="5610"/>
        </w:tabs>
        <w:rPr>
          <w:rFonts w:ascii="Calibri" w:hAnsi="Calibri"/>
        </w:rPr>
      </w:pPr>
      <w:r w:rsidRPr="007C0F4A">
        <w:rPr>
          <w:rFonts w:ascii="Calibri" w:hAnsi="Calibri"/>
          <w:b/>
          <w:bCs/>
        </w:rPr>
        <w:t>Fait en deux exemplaires originaux</w:t>
      </w:r>
      <w:r w:rsidR="00376B4C" w:rsidRPr="007C0F4A">
        <w:rPr>
          <w:rFonts w:ascii="Calibri" w:hAnsi="Calibri"/>
          <w:b/>
          <w:bCs/>
        </w:rPr>
        <w:t xml:space="preserve"> / ou signature électronique et date</w:t>
      </w:r>
      <w:r w:rsidR="00F17694" w:rsidRPr="007C0F4A">
        <w:rPr>
          <w:rFonts w:ascii="Calibri" w:hAnsi="Calibri"/>
        </w:rPr>
        <w:t> </w:t>
      </w:r>
      <w:r w:rsidR="00376B4C" w:rsidRPr="007C0F4A">
        <w:rPr>
          <w:rFonts w:ascii="Calibri" w:hAnsi="Calibri"/>
        </w:rPr>
        <w:t>:</w:t>
      </w:r>
      <w:r w:rsidR="00376B4C">
        <w:rPr>
          <w:rFonts w:ascii="Calibri" w:hAnsi="Calibri"/>
        </w:rPr>
        <w:t xml:space="preserve"> </w:t>
      </w:r>
    </w:p>
    <w:p w14:paraId="3A38B611" w14:textId="77777777" w:rsidR="00235003" w:rsidRPr="007819D1" w:rsidRDefault="00235003" w:rsidP="00235003">
      <w:pPr>
        <w:tabs>
          <w:tab w:val="left" w:pos="5610"/>
        </w:tabs>
        <w:rPr>
          <w:rFonts w:ascii="Calibri" w:hAnsi="Calibri"/>
        </w:rPr>
      </w:pPr>
      <w:proofErr w:type="gramStart"/>
      <w:r w:rsidRPr="007819D1">
        <w:rPr>
          <w:rFonts w:ascii="Calibri" w:hAnsi="Calibri"/>
        </w:rPr>
        <w:t>à</w:t>
      </w:r>
      <w:proofErr w:type="gramEnd"/>
      <w:r w:rsidRPr="007819D1">
        <w:rPr>
          <w:rFonts w:ascii="Calibri" w:hAnsi="Calibri"/>
        </w:rPr>
        <w:t xml:space="preserve"> </w:t>
      </w:r>
      <w:r>
        <w:rPr>
          <w:rFonts w:ascii="Calibri" w:hAnsi="Calibri"/>
        </w:rPr>
        <w:t>…………………..</w:t>
      </w:r>
      <w:r w:rsidRPr="007819D1">
        <w:rPr>
          <w:rFonts w:ascii="Calibri" w:hAnsi="Calibri"/>
        </w:rPr>
        <w:tab/>
      </w:r>
    </w:p>
    <w:p w14:paraId="2CAD75B4" w14:textId="77777777" w:rsidR="00235003" w:rsidRPr="007819D1" w:rsidRDefault="00235003" w:rsidP="00235003">
      <w:pPr>
        <w:rPr>
          <w:rFonts w:ascii="Calibri" w:hAnsi="Calibri"/>
        </w:rPr>
      </w:pPr>
      <w:r w:rsidRPr="007819D1">
        <w:rPr>
          <w:rFonts w:ascii="Calibri" w:hAnsi="Calibri"/>
        </w:rPr>
        <w:t xml:space="preserve">Le </w:t>
      </w:r>
      <w:r>
        <w:rPr>
          <w:rFonts w:ascii="Calibri" w:hAnsi="Calibri"/>
        </w:rPr>
        <w:t>……………….</w:t>
      </w:r>
    </w:p>
    <w:p w14:paraId="158957D4" w14:textId="77777777" w:rsidR="00235003" w:rsidRPr="007819D1" w:rsidRDefault="00235003" w:rsidP="00235003">
      <w:pPr>
        <w:rPr>
          <w:rFonts w:ascii="Calibri" w:hAnsi="Calibri"/>
        </w:rPr>
      </w:pPr>
    </w:p>
    <w:p w14:paraId="50FB26E6" w14:textId="77777777" w:rsidR="00235003" w:rsidRDefault="00235003" w:rsidP="00235003">
      <w:pPr>
        <w:rPr>
          <w:rFonts w:ascii="Calibri" w:hAnsi="Calibri"/>
        </w:rPr>
      </w:pPr>
    </w:p>
    <w:p w14:paraId="4E1018F3" w14:textId="77777777" w:rsidR="00235003" w:rsidRDefault="00235003" w:rsidP="00235003">
      <w:pPr>
        <w:rPr>
          <w:rFonts w:ascii="Calibri" w:hAnsi="Calibri"/>
        </w:rPr>
      </w:pPr>
    </w:p>
    <w:p w14:paraId="5A9A027C" w14:textId="77777777" w:rsidR="00235003" w:rsidRDefault="00235003" w:rsidP="00235003">
      <w:pPr>
        <w:rPr>
          <w:rFonts w:ascii="Calibri" w:hAnsi="Calibri"/>
        </w:rPr>
      </w:pPr>
    </w:p>
    <w:p w14:paraId="615E3193" w14:textId="77777777" w:rsidR="00235003" w:rsidRDefault="00235003" w:rsidP="00235003">
      <w:pPr>
        <w:rPr>
          <w:rFonts w:ascii="Calibri" w:hAnsi="Calibri"/>
        </w:rPr>
      </w:pPr>
    </w:p>
    <w:p w14:paraId="75A0CF22" w14:textId="77777777" w:rsidR="00235003" w:rsidRDefault="00235003" w:rsidP="00235003">
      <w:pPr>
        <w:rPr>
          <w:rFonts w:ascii="Calibri" w:hAnsi="Calibri"/>
        </w:rPr>
      </w:pPr>
    </w:p>
    <w:p w14:paraId="3537396C" w14:textId="77777777" w:rsidR="00235003" w:rsidRPr="007819D1" w:rsidRDefault="00235003" w:rsidP="00235003">
      <w:pPr>
        <w:rPr>
          <w:rFonts w:ascii="Calibri" w:hAnsi="Calibri"/>
        </w:rPr>
      </w:pPr>
    </w:p>
    <w:p w14:paraId="22A2B7A2" w14:textId="77777777" w:rsidR="00235003" w:rsidRDefault="00235003" w:rsidP="00235003">
      <w:pPr>
        <w:rPr>
          <w:rFonts w:ascii="Calibri" w:hAnsi="Calibri"/>
          <w:b/>
          <w:bCs/>
        </w:rPr>
      </w:pPr>
      <w:r>
        <w:rPr>
          <w:rFonts w:ascii="Calibri" w:hAnsi="Calibri"/>
          <w:b/>
          <w:bCs/>
        </w:rPr>
        <w:t xml:space="preserve"> LA FILIERE MATERIAU</w:t>
      </w:r>
      <w:r w:rsidRPr="007819D1">
        <w:rPr>
          <w:rFonts w:ascii="Calibri" w:hAnsi="Calibri"/>
          <w:b/>
          <w:bCs/>
        </w:rPr>
        <w:tab/>
      </w:r>
      <w:r w:rsidRPr="007819D1">
        <w:rPr>
          <w:rFonts w:ascii="Calibri" w:hAnsi="Calibri"/>
          <w:b/>
          <w:bCs/>
        </w:rPr>
        <w:tab/>
      </w:r>
      <w:r w:rsidRPr="007819D1">
        <w:rPr>
          <w:rFonts w:ascii="Calibri" w:hAnsi="Calibri"/>
          <w:b/>
          <w:bCs/>
        </w:rPr>
        <w:tab/>
      </w:r>
      <w:r w:rsidRPr="007819D1">
        <w:rPr>
          <w:rFonts w:ascii="Calibri" w:hAnsi="Calibri"/>
          <w:b/>
          <w:bCs/>
        </w:rPr>
        <w:tab/>
      </w:r>
      <w:r w:rsidRPr="007819D1">
        <w:rPr>
          <w:rFonts w:ascii="Calibri" w:hAnsi="Calibri"/>
          <w:b/>
          <w:bCs/>
        </w:rPr>
        <w:tab/>
      </w:r>
      <w:r>
        <w:rPr>
          <w:rFonts w:ascii="Calibri" w:hAnsi="Calibri"/>
          <w:b/>
          <w:bCs/>
        </w:rPr>
        <w:tab/>
      </w:r>
      <w:r w:rsidRPr="007819D1">
        <w:rPr>
          <w:rFonts w:ascii="Calibri" w:hAnsi="Calibri"/>
          <w:b/>
          <w:bCs/>
        </w:rPr>
        <w:t>LA COLLECTIVITE</w:t>
      </w:r>
    </w:p>
    <w:p w14:paraId="576B7BB2" w14:textId="77777777" w:rsidR="00235003" w:rsidRDefault="00235003" w:rsidP="00235003">
      <w:pPr>
        <w:rPr>
          <w:rFonts w:ascii="Calibri" w:hAnsi="Calibri"/>
          <w:b/>
          <w:bCs/>
        </w:rPr>
      </w:pPr>
    </w:p>
    <w:p w14:paraId="51753E32" w14:textId="77777777" w:rsidR="00235003" w:rsidRDefault="00235003" w:rsidP="00235003">
      <w:pPr>
        <w:rPr>
          <w:rFonts w:ascii="Calibri" w:hAnsi="Calibri"/>
          <w:b/>
          <w:bCs/>
        </w:rPr>
      </w:pPr>
      <w:r>
        <w:rPr>
          <w:rFonts w:ascii="Calibri" w:hAnsi="Calibri"/>
          <w:b/>
          <w:bCs/>
        </w:rPr>
        <w:t>Matthieu JEHL</w:t>
      </w:r>
    </w:p>
    <w:p w14:paraId="19DFD889" w14:textId="18C01FA3" w:rsidR="00235003" w:rsidRPr="007819D1" w:rsidRDefault="00235003" w:rsidP="00235003">
      <w:pPr>
        <w:rPr>
          <w:rFonts w:ascii="Calibri" w:hAnsi="Calibri"/>
          <w:b/>
          <w:bCs/>
        </w:rPr>
      </w:pPr>
      <w:r>
        <w:rPr>
          <w:rFonts w:ascii="Calibri" w:hAnsi="Calibri"/>
          <w:b/>
          <w:bCs/>
        </w:rPr>
        <w:t xml:space="preserve">ARCELORMITTAL </w:t>
      </w:r>
      <w:r w:rsidR="00F17694">
        <w:rPr>
          <w:rFonts w:ascii="Calibri" w:hAnsi="Calibri"/>
          <w:b/>
          <w:bCs/>
        </w:rPr>
        <w:t>échéance</w:t>
      </w:r>
    </w:p>
    <w:p w14:paraId="3B82C77A" w14:textId="77777777" w:rsidR="00235003" w:rsidRDefault="00235003" w:rsidP="00235003">
      <w:pPr>
        <w:rPr>
          <w:rFonts w:ascii="Calibri" w:hAnsi="Calibri"/>
        </w:rPr>
      </w:pPr>
    </w:p>
    <w:p w14:paraId="232B66A5" w14:textId="77777777" w:rsidR="00235003" w:rsidRDefault="00235003" w:rsidP="00235003"/>
    <w:p w14:paraId="530D7AD1" w14:textId="77777777" w:rsidR="00235003" w:rsidRDefault="00235003" w:rsidP="00235003">
      <w:pPr>
        <w:spacing w:after="200" w:line="276" w:lineRule="auto"/>
      </w:pPr>
      <w:r>
        <w:br w:type="page"/>
      </w:r>
    </w:p>
    <w:p w14:paraId="472D8A94" w14:textId="1AAD06F0" w:rsidR="00235003" w:rsidRPr="0090297B" w:rsidRDefault="00235003" w:rsidP="00235003">
      <w:pPr>
        <w:jc w:val="center"/>
        <w:rPr>
          <w:rFonts w:asciiTheme="minorHAnsi" w:hAnsiTheme="minorHAnsi"/>
          <w:b/>
          <w:szCs w:val="22"/>
        </w:rPr>
      </w:pPr>
      <w:r w:rsidRPr="0090297B">
        <w:rPr>
          <w:rFonts w:asciiTheme="minorHAnsi" w:hAnsiTheme="minorHAnsi"/>
          <w:b/>
          <w:szCs w:val="22"/>
        </w:rPr>
        <w:lastRenderedPageBreak/>
        <w:t xml:space="preserve">Annexe </w:t>
      </w:r>
    </w:p>
    <w:p w14:paraId="392A23C3" w14:textId="5F7176C1" w:rsidR="00235003" w:rsidRPr="0090297B" w:rsidRDefault="00235003" w:rsidP="00235003">
      <w:pPr>
        <w:jc w:val="center"/>
        <w:rPr>
          <w:rFonts w:asciiTheme="minorHAnsi" w:hAnsiTheme="minorHAnsi"/>
          <w:b/>
          <w:szCs w:val="22"/>
        </w:rPr>
      </w:pPr>
      <w:r w:rsidRPr="0090297B">
        <w:rPr>
          <w:rFonts w:asciiTheme="minorHAnsi" w:hAnsiTheme="minorHAnsi"/>
          <w:b/>
          <w:szCs w:val="22"/>
        </w:rPr>
        <w:t xml:space="preserve">Conditions d’application spécifiques </w:t>
      </w:r>
    </w:p>
    <w:p w14:paraId="20AABB12" w14:textId="1EE5B5A3" w:rsidR="00235003" w:rsidRPr="0090297B" w:rsidRDefault="00235003" w:rsidP="00235003">
      <w:pPr>
        <w:jc w:val="center"/>
        <w:rPr>
          <w:rFonts w:asciiTheme="minorHAnsi" w:hAnsiTheme="minorHAnsi"/>
          <w:b/>
          <w:szCs w:val="22"/>
        </w:rPr>
      </w:pPr>
    </w:p>
    <w:p w14:paraId="50D7631A" w14:textId="4C329217" w:rsidR="00235003" w:rsidRPr="0090297B" w:rsidRDefault="00235003" w:rsidP="00235003">
      <w:pPr>
        <w:jc w:val="center"/>
        <w:rPr>
          <w:rFonts w:asciiTheme="minorHAnsi" w:hAnsiTheme="minorHAnsi"/>
          <w:b/>
          <w:szCs w:val="22"/>
        </w:rPr>
      </w:pPr>
      <w:r w:rsidRPr="0090297B">
        <w:rPr>
          <w:rFonts w:asciiTheme="minorHAnsi" w:hAnsiTheme="minorHAnsi"/>
          <w:b/>
          <w:szCs w:val="22"/>
        </w:rPr>
        <w:t xml:space="preserve">Collectivité en contrat avec la Société </w:t>
      </w:r>
      <w:r w:rsidRPr="008361FC">
        <w:rPr>
          <w:rFonts w:asciiTheme="minorHAnsi" w:hAnsiTheme="minorHAnsi"/>
          <w:b/>
          <w:szCs w:val="22"/>
        </w:rPr>
        <w:t>Agréée Citeo ou Adelphe</w:t>
      </w:r>
    </w:p>
    <w:p w14:paraId="7201B3CF" w14:textId="77777777" w:rsidR="00235003" w:rsidRPr="0090297B" w:rsidRDefault="00235003" w:rsidP="00235003">
      <w:pPr>
        <w:rPr>
          <w:rFonts w:asciiTheme="minorHAnsi" w:hAnsiTheme="minorHAnsi"/>
          <w:szCs w:val="22"/>
        </w:rPr>
      </w:pPr>
    </w:p>
    <w:p w14:paraId="465C0476" w14:textId="77777777" w:rsidR="00235003" w:rsidRPr="0090297B" w:rsidRDefault="00235003" w:rsidP="00235003">
      <w:pPr>
        <w:rPr>
          <w:rFonts w:asciiTheme="minorHAnsi" w:hAnsiTheme="minorHAnsi"/>
          <w:szCs w:val="22"/>
        </w:rPr>
      </w:pPr>
    </w:p>
    <w:p w14:paraId="5323EADF" w14:textId="77777777" w:rsidR="00235003" w:rsidRPr="0090297B" w:rsidRDefault="00235003" w:rsidP="00235003">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58244" behindDoc="0" locked="0" layoutInCell="1" allowOverlap="1" wp14:anchorId="5124452B" wp14:editId="777E6406">
                <wp:simplePos x="0" y="0"/>
                <wp:positionH relativeFrom="column">
                  <wp:posOffset>-124460</wp:posOffset>
                </wp:positionH>
                <wp:positionV relativeFrom="paragraph">
                  <wp:posOffset>59690</wp:posOffset>
                </wp:positionV>
                <wp:extent cx="6240145" cy="2801620"/>
                <wp:effectExtent l="0" t="0" r="27305"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0145" cy="28016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87EF2E" id="Rectangle 6" o:spid="_x0000_s1026" style="position:absolute;margin-left:-9.8pt;margin-top:4.7pt;width:491.35pt;height:220.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" filled="f" strokecolor="black [3200]" strokeweight="2pt">
                <v:path arrowok="t"/>
              </v:rect>
            </w:pict>
          </mc:Fallback>
        </mc:AlternateContent>
      </w:r>
    </w:p>
    <w:p w14:paraId="23F65C35" w14:textId="5B859D03" w:rsidR="00235003" w:rsidRPr="0090297B" w:rsidRDefault="00235003" w:rsidP="00235003">
      <w:pPr>
        <w:pStyle w:val="Noparagraphstyle"/>
        <w:jc w:val="both"/>
        <w:rPr>
          <w:rFonts w:asciiTheme="minorHAnsi" w:hAnsiTheme="minorHAnsi" w:cs="Arial"/>
          <w:b/>
          <w:color w:val="auto"/>
          <w:sz w:val="22"/>
          <w:szCs w:val="22"/>
        </w:rPr>
      </w:pPr>
      <w:r w:rsidRPr="0090297B">
        <w:rPr>
          <w:rFonts w:asciiTheme="minorHAnsi" w:hAnsiTheme="minorHAnsi" w:cs="Arial"/>
          <w:b/>
          <w:color w:val="auto"/>
          <w:sz w:val="22"/>
          <w:szCs w:val="22"/>
        </w:rPr>
        <w:t>Relations contractuelles entre la Collectivité et la Société Agréée justifiant l’application des présentes cond</w:t>
      </w:r>
      <w:r w:rsidR="008C2390">
        <w:rPr>
          <w:rFonts w:asciiTheme="minorHAnsi" w:hAnsiTheme="minorHAnsi" w:cs="Arial"/>
          <w:b/>
          <w:color w:val="auto"/>
          <w:sz w:val="22"/>
          <w:szCs w:val="22"/>
        </w:rPr>
        <w:t>i</w:t>
      </w:r>
      <w:r w:rsidRPr="0090297B">
        <w:rPr>
          <w:rFonts w:asciiTheme="minorHAnsi" w:hAnsiTheme="minorHAnsi" w:cs="Arial"/>
          <w:b/>
          <w:color w:val="auto"/>
          <w:sz w:val="22"/>
          <w:szCs w:val="22"/>
        </w:rPr>
        <w:t xml:space="preserve">tions : </w:t>
      </w:r>
    </w:p>
    <w:p w14:paraId="3D3C2603" w14:textId="77777777" w:rsidR="00235003" w:rsidRPr="0090297B" w:rsidRDefault="00235003" w:rsidP="00235003">
      <w:pPr>
        <w:pStyle w:val="Noparagraphstyle"/>
        <w:jc w:val="both"/>
        <w:rPr>
          <w:rFonts w:asciiTheme="minorHAnsi" w:hAnsiTheme="minorHAnsi" w:cs="Arial"/>
          <w:color w:val="auto"/>
          <w:sz w:val="22"/>
          <w:szCs w:val="22"/>
        </w:rPr>
      </w:pPr>
    </w:p>
    <w:p w14:paraId="478B02E0" w14:textId="6423E065" w:rsidR="00235003" w:rsidRPr="0090297B" w:rsidRDefault="00235003" w:rsidP="00235003">
      <w:pPr>
        <w:pStyle w:val="Noparagraphstyle"/>
        <w:jc w:val="both"/>
        <w:rPr>
          <w:rFonts w:asciiTheme="minorHAnsi" w:hAnsiTheme="minorHAnsi" w:cs="Arial"/>
          <w:color w:val="auto"/>
          <w:sz w:val="22"/>
          <w:szCs w:val="22"/>
        </w:rPr>
      </w:pPr>
      <w:r w:rsidRPr="0090297B">
        <w:rPr>
          <w:rFonts w:asciiTheme="minorHAnsi" w:hAnsiTheme="minorHAnsi" w:cs="Arial"/>
          <w:color w:val="auto"/>
          <w:sz w:val="22"/>
          <w:szCs w:val="22"/>
        </w:rPr>
        <w:t xml:space="preserve">N° de </w:t>
      </w:r>
      <w:r>
        <w:rPr>
          <w:rFonts w:asciiTheme="minorHAnsi" w:hAnsiTheme="minorHAnsi" w:cs="Arial"/>
          <w:color w:val="auto"/>
          <w:sz w:val="22"/>
          <w:szCs w:val="22"/>
        </w:rPr>
        <w:t>C</w:t>
      </w:r>
      <w:r w:rsidRPr="0090297B">
        <w:rPr>
          <w:rFonts w:asciiTheme="minorHAnsi" w:hAnsiTheme="minorHAnsi" w:cs="Arial"/>
          <w:color w:val="auto"/>
          <w:sz w:val="22"/>
          <w:szCs w:val="22"/>
        </w:rPr>
        <w:t>ontrat</w:t>
      </w:r>
      <w:r w:rsidR="0097108C">
        <w:rPr>
          <w:rFonts w:asciiTheme="minorHAnsi" w:hAnsiTheme="minorHAnsi" w:cs="Arial"/>
          <w:color w:val="auto"/>
          <w:sz w:val="22"/>
          <w:szCs w:val="22"/>
        </w:rPr>
        <w:t xml:space="preserve">-Type </w:t>
      </w:r>
      <w:r w:rsidRPr="0090297B">
        <w:rPr>
          <w:rFonts w:asciiTheme="minorHAnsi" w:hAnsiTheme="minorHAnsi" w:cs="Arial"/>
          <w:color w:val="auto"/>
          <w:sz w:val="22"/>
          <w:szCs w:val="22"/>
        </w:rPr>
        <w:t>:</w:t>
      </w:r>
      <w:r w:rsidRPr="0090297B">
        <w:rPr>
          <w:rFonts w:asciiTheme="minorHAnsi" w:hAnsiTheme="minorHAnsi" w:cs="Arial"/>
          <w:color w:val="auto"/>
          <w:sz w:val="22"/>
          <w:szCs w:val="22"/>
        </w:rPr>
        <w:tab/>
      </w:r>
      <w:r w:rsidRPr="0090297B">
        <w:rPr>
          <w:rFonts w:asciiTheme="minorHAnsi" w:hAnsiTheme="minorHAnsi" w:cs="Arial"/>
          <w:color w:val="auto"/>
          <w:sz w:val="22"/>
          <w:szCs w:val="22"/>
        </w:rPr>
        <w:tab/>
      </w:r>
      <w:r w:rsidRPr="0090297B">
        <w:rPr>
          <w:rFonts w:asciiTheme="minorHAnsi" w:hAnsiTheme="minorHAnsi" w:cs="Arial"/>
          <w:color w:val="auto"/>
          <w:sz w:val="22"/>
          <w:szCs w:val="22"/>
        </w:rPr>
        <w:tab/>
      </w:r>
      <w:r w:rsidRPr="0090297B">
        <w:rPr>
          <w:rFonts w:asciiTheme="minorHAnsi" w:hAnsiTheme="minorHAnsi" w:cs="Arial"/>
          <w:color w:val="auto"/>
          <w:sz w:val="22"/>
          <w:szCs w:val="22"/>
        </w:rPr>
        <w:tab/>
      </w:r>
    </w:p>
    <w:p w14:paraId="3AFA37A6" w14:textId="7D508443" w:rsidR="00235003" w:rsidRPr="0090297B" w:rsidRDefault="00235003" w:rsidP="00235003">
      <w:pPr>
        <w:pStyle w:val="Noparagraphstyle"/>
        <w:jc w:val="both"/>
        <w:rPr>
          <w:rFonts w:asciiTheme="minorHAnsi" w:hAnsiTheme="minorHAnsi" w:cs="Arial"/>
          <w:color w:val="auto"/>
          <w:sz w:val="22"/>
          <w:szCs w:val="22"/>
        </w:rPr>
      </w:pPr>
      <w:r w:rsidRPr="0090297B">
        <w:rPr>
          <w:rFonts w:asciiTheme="minorHAnsi" w:hAnsiTheme="minorHAnsi" w:cs="Arial"/>
          <w:color w:val="auto"/>
          <w:sz w:val="22"/>
          <w:szCs w:val="22"/>
        </w:rPr>
        <w:t>Société Agréée sign</w:t>
      </w:r>
      <w:r w:rsidR="00C32AD3">
        <w:rPr>
          <w:rFonts w:asciiTheme="minorHAnsi" w:hAnsiTheme="minorHAnsi" w:cs="Arial"/>
          <w:color w:val="auto"/>
          <w:sz w:val="22"/>
          <w:szCs w:val="22"/>
        </w:rPr>
        <w:t>a</w:t>
      </w:r>
      <w:r w:rsidRPr="0090297B">
        <w:rPr>
          <w:rFonts w:asciiTheme="minorHAnsi" w:hAnsiTheme="minorHAnsi" w:cs="Arial"/>
          <w:color w:val="auto"/>
          <w:sz w:val="22"/>
          <w:szCs w:val="22"/>
        </w:rPr>
        <w:t>taire :</w:t>
      </w:r>
    </w:p>
    <w:p w14:paraId="2C35A0D7" w14:textId="613FC07B" w:rsidR="00235003" w:rsidRPr="0090297B" w:rsidRDefault="00235003" w:rsidP="00235003">
      <w:pPr>
        <w:pStyle w:val="Noparagraphstyle"/>
        <w:jc w:val="both"/>
        <w:rPr>
          <w:rFonts w:asciiTheme="minorHAnsi" w:hAnsiTheme="minorHAnsi" w:cs="Arial"/>
          <w:color w:val="auto"/>
          <w:sz w:val="22"/>
          <w:szCs w:val="22"/>
        </w:rPr>
      </w:pPr>
      <w:r w:rsidRPr="0090297B">
        <w:rPr>
          <w:rFonts w:asciiTheme="minorHAnsi" w:hAnsiTheme="minorHAnsi" w:cs="Arial"/>
          <w:color w:val="auto"/>
          <w:sz w:val="22"/>
          <w:szCs w:val="22"/>
        </w:rPr>
        <w:t>Date signature </w:t>
      </w:r>
      <w:r w:rsidR="00D44825">
        <w:rPr>
          <w:rFonts w:asciiTheme="minorHAnsi" w:hAnsiTheme="minorHAnsi" w:cs="Arial"/>
          <w:color w:val="auto"/>
          <w:sz w:val="22"/>
          <w:szCs w:val="22"/>
        </w:rPr>
        <w:t xml:space="preserve">du </w:t>
      </w:r>
      <w:r w:rsidR="00375D2E" w:rsidRPr="00375D2E">
        <w:rPr>
          <w:rFonts w:asciiTheme="minorHAnsi" w:hAnsiTheme="minorHAnsi" w:cs="Arial"/>
          <w:color w:val="auto"/>
          <w:sz w:val="22"/>
          <w:szCs w:val="22"/>
        </w:rPr>
        <w:t>Contrat-T</w:t>
      </w:r>
      <w:r w:rsidR="00C32AD3">
        <w:rPr>
          <w:rFonts w:asciiTheme="minorHAnsi" w:hAnsiTheme="minorHAnsi" w:cs="Arial"/>
          <w:color w:val="auto"/>
          <w:sz w:val="22"/>
          <w:szCs w:val="22"/>
        </w:rPr>
        <w:t>y</w:t>
      </w:r>
      <w:r w:rsidR="00375D2E" w:rsidRPr="00375D2E">
        <w:rPr>
          <w:rFonts w:asciiTheme="minorHAnsi" w:hAnsiTheme="minorHAnsi" w:cs="Arial"/>
          <w:color w:val="auto"/>
          <w:sz w:val="22"/>
          <w:szCs w:val="22"/>
        </w:rPr>
        <w:t>pe</w:t>
      </w:r>
      <w:r w:rsidRPr="0090297B">
        <w:rPr>
          <w:rFonts w:asciiTheme="minorHAnsi" w:hAnsiTheme="minorHAnsi" w:cs="Arial"/>
          <w:color w:val="auto"/>
          <w:sz w:val="22"/>
          <w:szCs w:val="22"/>
        </w:rPr>
        <w:t xml:space="preserve"> :</w:t>
      </w:r>
      <w:r w:rsidRPr="0090297B">
        <w:rPr>
          <w:rFonts w:asciiTheme="minorHAnsi" w:hAnsiTheme="minorHAnsi" w:cs="Arial"/>
          <w:color w:val="auto"/>
          <w:sz w:val="22"/>
          <w:szCs w:val="22"/>
        </w:rPr>
        <w:tab/>
      </w:r>
      <w:r w:rsidRPr="0090297B">
        <w:rPr>
          <w:rFonts w:asciiTheme="minorHAnsi" w:hAnsiTheme="minorHAnsi" w:cs="Arial"/>
          <w:color w:val="auto"/>
          <w:sz w:val="22"/>
          <w:szCs w:val="22"/>
        </w:rPr>
        <w:tab/>
      </w:r>
      <w:r w:rsidRPr="0090297B">
        <w:rPr>
          <w:rFonts w:asciiTheme="minorHAnsi" w:hAnsiTheme="minorHAnsi" w:cs="Arial"/>
          <w:color w:val="auto"/>
          <w:sz w:val="22"/>
          <w:szCs w:val="22"/>
        </w:rPr>
        <w:tab/>
      </w:r>
      <w:r w:rsidRPr="0090297B">
        <w:rPr>
          <w:rFonts w:asciiTheme="minorHAnsi" w:hAnsiTheme="minorHAnsi" w:cs="Arial"/>
          <w:color w:val="auto"/>
          <w:sz w:val="22"/>
          <w:szCs w:val="22"/>
        </w:rPr>
        <w:tab/>
      </w:r>
    </w:p>
    <w:p w14:paraId="224BF943" w14:textId="0E2BA450" w:rsidR="00C32AD3" w:rsidRDefault="00235003" w:rsidP="00235003">
      <w:pPr>
        <w:pStyle w:val="Noparagraphstyle"/>
        <w:jc w:val="both"/>
        <w:rPr>
          <w:rFonts w:asciiTheme="minorHAnsi" w:hAnsiTheme="minorHAnsi" w:cs="Arial"/>
          <w:color w:val="auto"/>
          <w:sz w:val="22"/>
          <w:szCs w:val="22"/>
        </w:rPr>
      </w:pPr>
      <w:r w:rsidRPr="0090297B">
        <w:rPr>
          <w:rFonts w:asciiTheme="minorHAnsi" w:hAnsiTheme="minorHAnsi" w:cs="Arial"/>
          <w:color w:val="auto"/>
          <w:sz w:val="22"/>
          <w:szCs w:val="22"/>
        </w:rPr>
        <w:t>Prise d</w:t>
      </w:r>
      <w:r w:rsidR="00C32AD3">
        <w:rPr>
          <w:rFonts w:asciiTheme="minorHAnsi" w:hAnsiTheme="minorHAnsi" w:cs="Arial"/>
          <w:color w:val="auto"/>
          <w:sz w:val="22"/>
          <w:szCs w:val="22"/>
        </w:rPr>
        <w:t>’</w:t>
      </w:r>
      <w:r w:rsidRPr="0090297B">
        <w:rPr>
          <w:rFonts w:asciiTheme="minorHAnsi" w:hAnsiTheme="minorHAnsi" w:cs="Arial"/>
          <w:color w:val="auto"/>
          <w:sz w:val="22"/>
          <w:szCs w:val="22"/>
        </w:rPr>
        <w:t xml:space="preserve">effet : </w:t>
      </w:r>
      <w:r w:rsidR="00D44825">
        <w:rPr>
          <w:rFonts w:asciiTheme="minorHAnsi" w:hAnsiTheme="minorHAnsi" w:cs="Arial"/>
          <w:color w:val="auto"/>
          <w:sz w:val="22"/>
          <w:szCs w:val="22"/>
        </w:rPr>
        <w:t>1</w:t>
      </w:r>
      <w:r w:rsidR="00D44825" w:rsidRPr="00C32AD3">
        <w:rPr>
          <w:rFonts w:asciiTheme="minorHAnsi" w:hAnsiTheme="minorHAnsi" w:cs="Arial"/>
          <w:szCs w:val="22"/>
          <w:vertAlign w:val="superscript"/>
        </w:rPr>
        <w:t>er</w:t>
      </w:r>
      <w:r w:rsidR="00D44825">
        <w:rPr>
          <w:rFonts w:asciiTheme="minorHAnsi" w:hAnsiTheme="minorHAnsi" w:cs="Arial"/>
          <w:color w:val="auto"/>
          <w:sz w:val="22"/>
          <w:szCs w:val="22"/>
        </w:rPr>
        <w:t xml:space="preserve"> janvi</w:t>
      </w:r>
      <w:r w:rsidR="00C32AD3">
        <w:rPr>
          <w:rFonts w:asciiTheme="minorHAnsi" w:hAnsiTheme="minorHAnsi" w:cs="Arial"/>
          <w:color w:val="auto"/>
          <w:sz w:val="22"/>
          <w:szCs w:val="22"/>
        </w:rPr>
        <w:t>er</w:t>
      </w:r>
    </w:p>
    <w:p w14:paraId="55CCFF8E" w14:textId="55EE6A6B" w:rsidR="00235003" w:rsidRPr="0090297B" w:rsidRDefault="00C32AD3" w:rsidP="00235003">
      <w:pPr>
        <w:pStyle w:val="Noparagraphstyle"/>
        <w:jc w:val="both"/>
        <w:rPr>
          <w:rFonts w:asciiTheme="minorHAnsi" w:hAnsiTheme="minorHAnsi" w:cs="Arial"/>
          <w:color w:val="auto"/>
          <w:sz w:val="22"/>
          <w:szCs w:val="22"/>
        </w:rPr>
      </w:pPr>
      <w:r>
        <w:rPr>
          <w:rFonts w:asciiTheme="minorHAnsi" w:hAnsiTheme="minorHAnsi" w:cs="Arial"/>
          <w:color w:val="auto"/>
          <w:sz w:val="22"/>
          <w:szCs w:val="22"/>
        </w:rPr>
        <w:t>Ec</w:t>
      </w:r>
      <w:r w:rsidR="00235003" w:rsidRPr="0090297B">
        <w:rPr>
          <w:rFonts w:asciiTheme="minorHAnsi" w:hAnsiTheme="minorHAnsi" w:cs="Arial"/>
          <w:color w:val="auto"/>
          <w:sz w:val="22"/>
          <w:szCs w:val="22"/>
        </w:rPr>
        <w:t>héance :</w:t>
      </w:r>
      <w:r w:rsidR="00D44825">
        <w:rPr>
          <w:rFonts w:asciiTheme="minorHAnsi" w:hAnsiTheme="minorHAnsi" w:cs="Arial"/>
          <w:color w:val="auto"/>
          <w:sz w:val="22"/>
          <w:szCs w:val="22"/>
        </w:rPr>
        <w:t xml:space="preserve"> 31 décembre 2029</w:t>
      </w:r>
    </w:p>
    <w:p w14:paraId="3474C660" w14:textId="77777777" w:rsidR="00235003" w:rsidRPr="0090297B" w:rsidRDefault="00235003" w:rsidP="00235003">
      <w:pPr>
        <w:rPr>
          <w:rFonts w:asciiTheme="minorHAnsi" w:hAnsiTheme="minorHAnsi"/>
          <w:szCs w:val="22"/>
        </w:rPr>
      </w:pPr>
    </w:p>
    <w:p w14:paraId="7EEB17E7" w14:textId="5F243607" w:rsidR="00235003" w:rsidRPr="0090297B" w:rsidRDefault="00235003" w:rsidP="00235003">
      <w:pPr>
        <w:autoSpaceDE w:val="0"/>
        <w:autoSpaceDN w:val="0"/>
        <w:adjustRightInd w:val="0"/>
        <w:jc w:val="both"/>
        <w:rPr>
          <w:rFonts w:asciiTheme="minorHAnsi" w:hAnsiTheme="minorHAnsi"/>
          <w:szCs w:val="22"/>
        </w:rPr>
      </w:pPr>
      <w:r w:rsidRPr="0090297B">
        <w:rPr>
          <w:rFonts w:asciiTheme="minorHAnsi" w:hAnsiTheme="minorHAnsi"/>
          <w:szCs w:val="22"/>
        </w:rPr>
        <w:t>Si le Contrat</w:t>
      </w:r>
      <w:r w:rsidR="00F11346">
        <w:rPr>
          <w:rFonts w:asciiTheme="minorHAnsi" w:hAnsiTheme="minorHAnsi"/>
          <w:szCs w:val="22"/>
        </w:rPr>
        <w:t xml:space="preserve"> de soutien barème aval</w:t>
      </w:r>
      <w:r>
        <w:rPr>
          <w:rFonts w:asciiTheme="minorHAnsi" w:hAnsiTheme="minorHAnsi"/>
          <w:szCs w:val="22"/>
        </w:rPr>
        <w:t xml:space="preserve"> </w:t>
      </w:r>
      <w:r w:rsidRPr="0090297B">
        <w:rPr>
          <w:rFonts w:asciiTheme="minorHAnsi" w:hAnsiTheme="minorHAnsi"/>
          <w:szCs w:val="22"/>
        </w:rPr>
        <w:t>entre la Collectivité et la Société Agréée</w:t>
      </w:r>
      <w:r w:rsidR="00CF75D0">
        <w:rPr>
          <w:rFonts w:asciiTheme="minorHAnsi" w:hAnsiTheme="minorHAnsi"/>
          <w:szCs w:val="22"/>
        </w:rPr>
        <w:t xml:space="preserve"> (désigné ci-après « Contrat-Type »)</w:t>
      </w:r>
      <w:r w:rsidRPr="0090297B">
        <w:rPr>
          <w:rFonts w:asciiTheme="minorHAnsi" w:hAnsiTheme="minorHAnsi"/>
          <w:szCs w:val="22"/>
        </w:rPr>
        <w:t xml:space="preserve"> n’est pas encore conclu lors de la signature du </w:t>
      </w:r>
      <w:r>
        <w:rPr>
          <w:rFonts w:asciiTheme="minorHAnsi" w:hAnsiTheme="minorHAnsi"/>
          <w:szCs w:val="22"/>
        </w:rPr>
        <w:t>p</w:t>
      </w:r>
      <w:r w:rsidRPr="0090297B">
        <w:rPr>
          <w:rFonts w:asciiTheme="minorHAnsi" w:hAnsiTheme="minorHAnsi"/>
          <w:szCs w:val="22"/>
        </w:rPr>
        <w:t>résent contrat</w:t>
      </w:r>
      <w:r w:rsidR="00CF75D0">
        <w:rPr>
          <w:rFonts w:asciiTheme="minorHAnsi" w:hAnsiTheme="minorHAnsi"/>
          <w:szCs w:val="22"/>
        </w:rPr>
        <w:t xml:space="preserve"> de reprise</w:t>
      </w:r>
      <w:r w:rsidRPr="0090297B">
        <w:rPr>
          <w:rFonts w:asciiTheme="minorHAnsi" w:hAnsiTheme="minorHAnsi"/>
          <w:szCs w:val="22"/>
        </w:rPr>
        <w:t>, la Collectivité s’engage à signer le Contrat</w:t>
      </w:r>
      <w:r w:rsidR="003B629A">
        <w:rPr>
          <w:rFonts w:asciiTheme="minorHAnsi" w:hAnsiTheme="minorHAnsi"/>
          <w:szCs w:val="22"/>
        </w:rPr>
        <w:t>-Type</w:t>
      </w:r>
      <w:r w:rsidRPr="0090297B">
        <w:rPr>
          <w:rFonts w:asciiTheme="minorHAnsi" w:hAnsiTheme="minorHAnsi"/>
          <w:szCs w:val="22"/>
        </w:rPr>
        <w:t xml:space="preserve"> avec</w:t>
      </w:r>
      <w:r>
        <w:rPr>
          <w:rFonts w:asciiTheme="minorHAnsi" w:hAnsiTheme="minorHAnsi"/>
          <w:szCs w:val="22"/>
        </w:rPr>
        <w:t xml:space="preserve"> </w:t>
      </w:r>
      <w:r w:rsidRPr="0090297B">
        <w:rPr>
          <w:rFonts w:asciiTheme="minorHAnsi" w:hAnsiTheme="minorHAnsi"/>
          <w:szCs w:val="22"/>
        </w:rPr>
        <w:t xml:space="preserve">la Société Agréée </w:t>
      </w:r>
      <w:r>
        <w:rPr>
          <w:rFonts w:asciiTheme="minorHAnsi" w:hAnsiTheme="minorHAnsi"/>
          <w:szCs w:val="22"/>
        </w:rPr>
        <w:t>Citeo/Adelphe</w:t>
      </w:r>
      <w:r w:rsidRPr="0090297B">
        <w:rPr>
          <w:rFonts w:asciiTheme="minorHAnsi" w:hAnsiTheme="minorHAnsi"/>
          <w:szCs w:val="22"/>
        </w:rPr>
        <w:t xml:space="preserve"> dans les 3 mois de la prise d’effet du présent contrat</w:t>
      </w:r>
      <w:r w:rsidR="00B21D70">
        <w:rPr>
          <w:rFonts w:asciiTheme="minorHAnsi" w:hAnsiTheme="minorHAnsi"/>
          <w:szCs w:val="22"/>
        </w:rPr>
        <w:t xml:space="preserve"> de reprise</w:t>
      </w:r>
      <w:r w:rsidRPr="0090297B">
        <w:rPr>
          <w:rFonts w:asciiTheme="minorHAnsi" w:hAnsiTheme="minorHAnsi"/>
          <w:szCs w:val="22"/>
        </w:rPr>
        <w:t xml:space="preserve">. Dès signature, </w:t>
      </w:r>
      <w:r w:rsidRPr="004C46BF">
        <w:rPr>
          <w:rFonts w:asciiTheme="minorHAnsi" w:hAnsiTheme="minorHAnsi"/>
          <w:szCs w:val="22"/>
        </w:rPr>
        <w:t>la Collectivité complètera les identifiants et transmettra la présente annexe renseignée à son Repreneur désigné ou à la Filière Matériau.</w:t>
      </w:r>
    </w:p>
    <w:p w14:paraId="1C01009E" w14:textId="77777777" w:rsidR="00235003" w:rsidRPr="0090297B" w:rsidRDefault="00235003" w:rsidP="00235003">
      <w:pPr>
        <w:autoSpaceDE w:val="0"/>
        <w:autoSpaceDN w:val="0"/>
        <w:adjustRightInd w:val="0"/>
        <w:jc w:val="both"/>
        <w:rPr>
          <w:rFonts w:asciiTheme="minorHAnsi" w:hAnsiTheme="minorHAnsi"/>
          <w:szCs w:val="22"/>
        </w:rPr>
      </w:pPr>
    </w:p>
    <w:p w14:paraId="6D815F13" w14:textId="77777777" w:rsidR="00235003" w:rsidRDefault="00235003" w:rsidP="00235003">
      <w:pPr>
        <w:jc w:val="both"/>
        <w:rPr>
          <w:rFonts w:asciiTheme="minorHAnsi" w:hAnsiTheme="minorHAnsi"/>
          <w:szCs w:val="22"/>
        </w:rPr>
      </w:pPr>
    </w:p>
    <w:p w14:paraId="17294627" w14:textId="77777777" w:rsidR="00235003" w:rsidRPr="003442B4" w:rsidRDefault="00235003" w:rsidP="00235003">
      <w:pPr>
        <w:jc w:val="both"/>
        <w:rPr>
          <w:rFonts w:asciiTheme="minorHAnsi" w:hAnsiTheme="minorHAnsi"/>
          <w:b/>
          <w:szCs w:val="22"/>
        </w:rPr>
      </w:pPr>
      <w:r w:rsidRPr="003442B4">
        <w:rPr>
          <w:rFonts w:asciiTheme="minorHAnsi" w:hAnsiTheme="minorHAnsi"/>
          <w:b/>
          <w:szCs w:val="22"/>
        </w:rPr>
        <w:t xml:space="preserve">Rappel des engagements souscrits par la Filière Matériau et par la Collectivité </w:t>
      </w:r>
      <w:r>
        <w:rPr>
          <w:rFonts w:asciiTheme="minorHAnsi" w:hAnsiTheme="minorHAnsi"/>
          <w:b/>
          <w:szCs w:val="22"/>
        </w:rPr>
        <w:t>vis-à-vis de</w:t>
      </w:r>
      <w:r w:rsidRPr="003442B4">
        <w:rPr>
          <w:rFonts w:asciiTheme="minorHAnsi" w:hAnsiTheme="minorHAnsi"/>
          <w:b/>
          <w:szCs w:val="22"/>
        </w:rPr>
        <w:t xml:space="preserve"> la Société Agréée </w:t>
      </w:r>
      <w:r>
        <w:rPr>
          <w:rFonts w:asciiTheme="minorHAnsi" w:hAnsiTheme="minorHAnsi"/>
          <w:b/>
          <w:szCs w:val="22"/>
        </w:rPr>
        <w:t>Citeo</w:t>
      </w:r>
      <w:r w:rsidRPr="003442B4">
        <w:rPr>
          <w:rFonts w:asciiTheme="minorHAnsi" w:hAnsiTheme="minorHAnsi"/>
          <w:b/>
          <w:szCs w:val="22"/>
        </w:rPr>
        <w:t>/Adelphe</w:t>
      </w:r>
    </w:p>
    <w:p w14:paraId="25750F86" w14:textId="77777777" w:rsidR="00235003" w:rsidRDefault="00235003" w:rsidP="00235003">
      <w:pPr>
        <w:jc w:val="both"/>
        <w:rPr>
          <w:rFonts w:asciiTheme="minorHAnsi" w:hAnsiTheme="minorHAnsi"/>
          <w:szCs w:val="22"/>
        </w:rPr>
      </w:pPr>
    </w:p>
    <w:p w14:paraId="16E15ADA" w14:textId="77777777" w:rsidR="00235003" w:rsidRPr="003442B4" w:rsidRDefault="00235003" w:rsidP="00235003">
      <w:pPr>
        <w:jc w:val="both"/>
        <w:rPr>
          <w:rFonts w:asciiTheme="minorHAnsi" w:hAnsiTheme="minorHAnsi"/>
          <w:szCs w:val="22"/>
          <w:u w:val="single"/>
        </w:rPr>
      </w:pPr>
      <w:r w:rsidRPr="003442B4">
        <w:rPr>
          <w:rFonts w:asciiTheme="minorHAnsi" w:hAnsiTheme="minorHAnsi"/>
          <w:szCs w:val="22"/>
          <w:u w:val="single"/>
        </w:rPr>
        <w:t>Pour la Collectivité :</w:t>
      </w:r>
    </w:p>
    <w:p w14:paraId="5E67287F" w14:textId="77777777" w:rsidR="00235003" w:rsidRDefault="00235003" w:rsidP="00235003">
      <w:pPr>
        <w:jc w:val="both"/>
        <w:rPr>
          <w:rFonts w:asciiTheme="minorHAnsi" w:hAnsiTheme="minorHAnsi"/>
          <w:szCs w:val="22"/>
        </w:rPr>
      </w:pPr>
    </w:p>
    <w:p w14:paraId="36897F08" w14:textId="0B398A4E" w:rsidR="00235003" w:rsidRPr="003442B4" w:rsidRDefault="00235003" w:rsidP="00235003">
      <w:r w:rsidRPr="003442B4">
        <w:rPr>
          <w:rFonts w:ascii="Calibri" w:hAnsi="Calibri"/>
        </w:rPr>
        <w:t xml:space="preserve">Il est rappelé qu’en signant le </w:t>
      </w:r>
      <w:r>
        <w:rPr>
          <w:rFonts w:ascii="Calibri" w:hAnsi="Calibri"/>
        </w:rPr>
        <w:t>C</w:t>
      </w:r>
      <w:r w:rsidRPr="003442B4">
        <w:rPr>
          <w:rFonts w:ascii="Calibri" w:hAnsi="Calibri"/>
        </w:rPr>
        <w:t>ontrat</w:t>
      </w:r>
      <w:r w:rsidR="003B629A">
        <w:rPr>
          <w:rFonts w:ascii="Calibri" w:hAnsi="Calibri"/>
        </w:rPr>
        <w:t>-Type</w:t>
      </w:r>
      <w:r w:rsidRPr="003442B4">
        <w:rPr>
          <w:rFonts w:ascii="Calibri" w:hAnsi="Calibri"/>
        </w:rPr>
        <w:t xml:space="preserve"> conclu avec la Société Agréée, et conformément au cahier des charges d’agrément, la Collectivité s’engage notamment à</w:t>
      </w:r>
      <w:r w:rsidRPr="003442B4">
        <w:t xml:space="preserve"> </w:t>
      </w:r>
      <w:r w:rsidRPr="003442B4">
        <w:rPr>
          <w:rFonts w:ascii="Calibri" w:hAnsi="Calibri"/>
        </w:rPr>
        <w:t>(extrait du C</w:t>
      </w:r>
      <w:r w:rsidR="00C464DC">
        <w:rPr>
          <w:rFonts w:ascii="Calibri" w:hAnsi="Calibri"/>
        </w:rPr>
        <w:t>ontrat-Type</w:t>
      </w:r>
      <w:r>
        <w:rPr>
          <w:rFonts w:ascii="Calibri" w:hAnsi="Calibri"/>
        </w:rPr>
        <w:t xml:space="preserve">) </w:t>
      </w:r>
      <w:r w:rsidRPr="003442B4">
        <w:rPr>
          <w:rFonts w:ascii="Calibri" w:hAnsi="Calibri"/>
        </w:rPr>
        <w:t>:</w:t>
      </w:r>
    </w:p>
    <w:p w14:paraId="53DB2927" w14:textId="77777777" w:rsidR="00235003" w:rsidRPr="003442B4" w:rsidRDefault="00235003" w:rsidP="00235003">
      <w:pPr>
        <w:jc w:val="both"/>
        <w:rPr>
          <w:rFonts w:ascii="Calibri" w:hAnsi="Calibri"/>
          <w:szCs w:val="22"/>
        </w:rPr>
      </w:pPr>
    </w:p>
    <w:p w14:paraId="19C68F71" w14:textId="71930425" w:rsidR="00235003" w:rsidRPr="003442B4" w:rsidRDefault="00235003" w:rsidP="00235003">
      <w:pPr>
        <w:numPr>
          <w:ilvl w:val="0"/>
          <w:numId w:val="67"/>
        </w:numPr>
        <w:jc w:val="both"/>
        <w:rPr>
          <w:rFonts w:ascii="Calibri" w:hAnsi="Calibri"/>
          <w:szCs w:val="22"/>
        </w:rPr>
      </w:pPr>
      <w:r w:rsidRPr="003442B4">
        <w:rPr>
          <w:rFonts w:ascii="Calibri" w:hAnsi="Calibri"/>
          <w:szCs w:val="22"/>
        </w:rPr>
        <w:t>Assurer une Collecte séparée prenant en compte l’ensemble des déchets d’emballages ménagers soumis à la consigne de tri en vue de leur recyclage, en s’inscrivant dans une démarche de qualité, de progrès et de maîtrise des coûts. Dans cette perspective, la Collectivité s'engage à transmettre, selon les modalités définies au présent contrat</w:t>
      </w:r>
      <w:r w:rsidR="007C1FDE" w:rsidRPr="007C1FDE">
        <w:rPr>
          <w:rFonts w:ascii="Calibri" w:hAnsi="Calibri"/>
        </w:rPr>
        <w:t xml:space="preserve"> </w:t>
      </w:r>
      <w:r w:rsidR="007C1FDE" w:rsidRPr="001D5986">
        <w:rPr>
          <w:rFonts w:ascii="Calibri" w:hAnsi="Calibri"/>
        </w:rPr>
        <w:t>de reprise</w:t>
      </w:r>
      <w:r w:rsidRPr="003442B4">
        <w:rPr>
          <w:rFonts w:ascii="Calibri" w:hAnsi="Calibri"/>
          <w:szCs w:val="22"/>
        </w:rPr>
        <w:t>, les informations relatives aux modes et schémas de collecte des emballages ménagers ainsi que les consignes de tri déployées et les supports mis à jour.</w:t>
      </w:r>
    </w:p>
    <w:p w14:paraId="7179A675" w14:textId="5F8DC0A9" w:rsidR="00235003" w:rsidRPr="003442B4" w:rsidRDefault="00235003" w:rsidP="00235003">
      <w:pPr>
        <w:numPr>
          <w:ilvl w:val="0"/>
          <w:numId w:val="67"/>
        </w:numPr>
        <w:jc w:val="both"/>
        <w:rPr>
          <w:rFonts w:ascii="Calibri" w:hAnsi="Calibri"/>
          <w:szCs w:val="22"/>
        </w:rPr>
      </w:pPr>
      <w:r w:rsidRPr="003442B4">
        <w:rPr>
          <w:rFonts w:ascii="Calibri" w:hAnsi="Calibri"/>
          <w:szCs w:val="22"/>
        </w:rPr>
        <w:t>Choisir, pour chaque Standard par Matériau, une option de reprise et de recyclage parmi les trois options proposées (Reprise Filières, Reprise Fédérations, reprise individuelle), dans les trois mois de la prise d'effet du présent contrat</w:t>
      </w:r>
      <w:r w:rsidR="007C1FDE" w:rsidRPr="007C1FDE">
        <w:rPr>
          <w:rFonts w:ascii="Calibri" w:hAnsi="Calibri"/>
        </w:rPr>
        <w:t xml:space="preserve"> </w:t>
      </w:r>
      <w:r w:rsidR="007C1FDE" w:rsidRPr="001D5986">
        <w:rPr>
          <w:rFonts w:ascii="Calibri" w:hAnsi="Calibri"/>
        </w:rPr>
        <w:t>de reprise</w:t>
      </w:r>
      <w:r w:rsidRPr="003442B4">
        <w:rPr>
          <w:rFonts w:ascii="Calibri" w:hAnsi="Calibri"/>
          <w:szCs w:val="22"/>
        </w:rPr>
        <w:t xml:space="preserve">. </w:t>
      </w:r>
    </w:p>
    <w:p w14:paraId="62F3D07C" w14:textId="77777777" w:rsidR="00235003" w:rsidRPr="003442B4" w:rsidRDefault="00235003" w:rsidP="00235003">
      <w:pPr>
        <w:jc w:val="both"/>
        <w:rPr>
          <w:rFonts w:ascii="Calibri" w:hAnsi="Calibri"/>
          <w:szCs w:val="22"/>
        </w:rPr>
      </w:pPr>
    </w:p>
    <w:p w14:paraId="3E921A29" w14:textId="77777777" w:rsidR="00235003" w:rsidRPr="003442B4" w:rsidRDefault="00235003" w:rsidP="00235003">
      <w:pPr>
        <w:numPr>
          <w:ilvl w:val="0"/>
          <w:numId w:val="67"/>
        </w:numPr>
        <w:jc w:val="both"/>
        <w:rPr>
          <w:rFonts w:ascii="Calibri" w:hAnsi="Calibri"/>
          <w:szCs w:val="22"/>
        </w:rPr>
      </w:pPr>
      <w:r w:rsidRPr="003442B4">
        <w:rPr>
          <w:rFonts w:ascii="Calibri" w:hAnsi="Calibri"/>
          <w:szCs w:val="22"/>
        </w:rPr>
        <w:t>Déclarer au moins semestriellement les Tonnes Recyclées et les tonnages valorisés, dans les conditions définies à l'article 6, et plus généralement transmettre l’ensemble des données indispensables au calcul des soutiens financiers décrits à l’article 6, en se conformant aux règles de déclaration et de transmission des données et justificatifs détaillées audit article.</w:t>
      </w:r>
    </w:p>
    <w:p w14:paraId="06026D11" w14:textId="12E6E35B" w:rsidR="00235003" w:rsidRPr="003442B4" w:rsidRDefault="00235003" w:rsidP="00235003">
      <w:pPr>
        <w:numPr>
          <w:ilvl w:val="0"/>
          <w:numId w:val="67"/>
        </w:numPr>
        <w:jc w:val="both"/>
        <w:rPr>
          <w:rFonts w:ascii="Calibri" w:hAnsi="Calibri"/>
          <w:szCs w:val="22"/>
        </w:rPr>
      </w:pPr>
      <w:r w:rsidRPr="003442B4">
        <w:rPr>
          <w:rFonts w:ascii="Calibri" w:hAnsi="Calibri"/>
          <w:szCs w:val="22"/>
        </w:rPr>
        <w:t>Livrer à ses Repreneurs en vue de leur Recyclage les tonnes de déchets d’emballages ménagers triées conformément aux Standards par Matériau et retranscrire, dans les contrats avec ses Repreneurs et avec tout autre acteur intervenant dans la mise en œuvre du dispositif, l’ensemble des obligations à sa charge au titre du présent contrat</w:t>
      </w:r>
      <w:r w:rsidR="007C1FDE" w:rsidRPr="007C1FDE">
        <w:rPr>
          <w:rFonts w:ascii="Calibri" w:hAnsi="Calibri"/>
        </w:rPr>
        <w:t xml:space="preserve"> </w:t>
      </w:r>
      <w:r w:rsidR="007C1FDE" w:rsidRPr="001D5986">
        <w:rPr>
          <w:rFonts w:ascii="Calibri" w:hAnsi="Calibri"/>
        </w:rPr>
        <w:t>de reprise</w:t>
      </w:r>
      <w:r w:rsidRPr="003442B4">
        <w:rPr>
          <w:rFonts w:ascii="Calibri" w:hAnsi="Calibri"/>
          <w:szCs w:val="22"/>
        </w:rPr>
        <w:t xml:space="preserve"> et notamment les modalités de déclaration (via les outils mis à leur disposition), les modalités de reprise, les prescriptions de tri ainsi que toutes les règles relatives à la traçabilité des tonnes triées et au contrôle de l’ensemble du dispositif.</w:t>
      </w:r>
    </w:p>
    <w:p w14:paraId="261ED44F" w14:textId="77777777" w:rsidR="00235003" w:rsidRPr="00C52D05" w:rsidRDefault="00235003" w:rsidP="00235003">
      <w:pPr>
        <w:numPr>
          <w:ilvl w:val="0"/>
          <w:numId w:val="67"/>
        </w:numPr>
        <w:jc w:val="both"/>
        <w:rPr>
          <w:rFonts w:ascii="Calibri" w:hAnsi="Calibri"/>
          <w:szCs w:val="22"/>
        </w:rPr>
      </w:pPr>
      <w:r w:rsidRPr="003442B4">
        <w:rPr>
          <w:rFonts w:ascii="Calibri" w:hAnsi="Calibri"/>
          <w:szCs w:val="22"/>
        </w:rPr>
        <w:lastRenderedPageBreak/>
        <w:t xml:space="preserve">Informer </w:t>
      </w:r>
      <w:r>
        <w:rPr>
          <w:rFonts w:ascii="Calibri" w:hAnsi="Calibri"/>
          <w:szCs w:val="22"/>
        </w:rPr>
        <w:t>Citeo</w:t>
      </w:r>
      <w:r w:rsidRPr="003442B4">
        <w:rPr>
          <w:rFonts w:ascii="Calibri" w:hAnsi="Calibri"/>
          <w:szCs w:val="22"/>
        </w:rPr>
        <w:t xml:space="preserve"> </w:t>
      </w:r>
      <w:r>
        <w:rPr>
          <w:rFonts w:ascii="Calibri" w:hAnsi="Calibri"/>
          <w:szCs w:val="22"/>
        </w:rPr>
        <w:t xml:space="preserve">/ Adelphe </w:t>
      </w:r>
      <w:r w:rsidRPr="003442B4">
        <w:rPr>
          <w:rFonts w:ascii="Calibri" w:hAnsi="Calibri"/>
          <w:szCs w:val="22"/>
        </w:rPr>
        <w:t xml:space="preserve">des actions engagées avec les acteurs de l’économie sociale et </w:t>
      </w:r>
      <w:r w:rsidRPr="00C52D05">
        <w:rPr>
          <w:rFonts w:ascii="Calibri" w:hAnsi="Calibri"/>
          <w:szCs w:val="22"/>
        </w:rPr>
        <w:t>solidaire dans le cadre de ses activités de gestion des déchets d’emballages.</w:t>
      </w:r>
    </w:p>
    <w:p w14:paraId="07C397D8" w14:textId="77777777" w:rsidR="00235003" w:rsidRPr="00C52D05" w:rsidRDefault="00235003" w:rsidP="00235003">
      <w:pPr>
        <w:numPr>
          <w:ilvl w:val="0"/>
          <w:numId w:val="67"/>
        </w:numPr>
        <w:jc w:val="both"/>
        <w:rPr>
          <w:rFonts w:ascii="Calibri" w:hAnsi="Calibri"/>
          <w:szCs w:val="22"/>
        </w:rPr>
      </w:pPr>
      <w:r w:rsidRPr="00C52D05">
        <w:rPr>
          <w:rFonts w:ascii="Calibri" w:hAnsi="Calibri"/>
          <w:szCs w:val="22"/>
        </w:rPr>
        <w:t>Veiller à prendre en compte le principe de proximité lors de la contractualisation de leur contrat de reprise</w:t>
      </w:r>
    </w:p>
    <w:p w14:paraId="75A4F555" w14:textId="77777777" w:rsidR="00235003" w:rsidRDefault="00235003" w:rsidP="00235003">
      <w:pPr>
        <w:jc w:val="both"/>
        <w:rPr>
          <w:rFonts w:asciiTheme="minorHAnsi" w:hAnsiTheme="minorHAnsi"/>
          <w:szCs w:val="22"/>
        </w:rPr>
      </w:pPr>
    </w:p>
    <w:p w14:paraId="5464C31A" w14:textId="77777777" w:rsidR="00235003" w:rsidRPr="003442B4" w:rsidRDefault="00235003" w:rsidP="00235003">
      <w:pPr>
        <w:jc w:val="both"/>
        <w:rPr>
          <w:rFonts w:asciiTheme="minorHAnsi" w:hAnsiTheme="minorHAnsi"/>
          <w:szCs w:val="22"/>
          <w:u w:val="single"/>
        </w:rPr>
      </w:pPr>
      <w:r w:rsidRPr="003442B4">
        <w:rPr>
          <w:rFonts w:asciiTheme="minorHAnsi" w:hAnsiTheme="minorHAnsi"/>
          <w:szCs w:val="22"/>
          <w:u w:val="single"/>
        </w:rPr>
        <w:t>Pour le Filière Matériau :</w:t>
      </w:r>
    </w:p>
    <w:p w14:paraId="389D94C9" w14:textId="77777777" w:rsidR="00235003" w:rsidRDefault="00235003" w:rsidP="00235003">
      <w:pPr>
        <w:jc w:val="both"/>
        <w:rPr>
          <w:rFonts w:asciiTheme="minorHAnsi" w:hAnsiTheme="minorHAnsi"/>
          <w:szCs w:val="22"/>
        </w:rPr>
      </w:pPr>
    </w:p>
    <w:p w14:paraId="1061C2C8" w14:textId="77777777" w:rsidR="00235003" w:rsidRDefault="00235003" w:rsidP="00235003">
      <w:pPr>
        <w:jc w:val="both"/>
        <w:rPr>
          <w:rFonts w:ascii="Calibri" w:hAnsi="Calibri"/>
        </w:rPr>
      </w:pPr>
      <w:r w:rsidRPr="009E1A7F">
        <w:rPr>
          <w:rFonts w:ascii="Calibri" w:hAnsi="Calibri"/>
        </w:rPr>
        <w:t>De leur c</w:t>
      </w:r>
      <w:r>
        <w:rPr>
          <w:rFonts w:ascii="Calibri" w:hAnsi="Calibri"/>
        </w:rPr>
        <w:t>ô</w:t>
      </w:r>
      <w:r w:rsidRPr="009E1A7F">
        <w:rPr>
          <w:rFonts w:ascii="Calibri" w:hAnsi="Calibri"/>
        </w:rPr>
        <w:t xml:space="preserve">té, </w:t>
      </w:r>
      <w:r>
        <w:rPr>
          <w:rFonts w:ascii="Calibri" w:hAnsi="Calibri"/>
        </w:rPr>
        <w:t>par convention</w:t>
      </w:r>
      <w:r w:rsidRPr="009E1A7F">
        <w:rPr>
          <w:rFonts w:ascii="Calibri" w:hAnsi="Calibri"/>
        </w:rPr>
        <w:t xml:space="preserve"> avec l</w:t>
      </w:r>
      <w:r>
        <w:rPr>
          <w:rFonts w:ascii="Calibri" w:hAnsi="Calibri"/>
        </w:rPr>
        <w:t>a</w:t>
      </w:r>
      <w:r w:rsidRPr="009E1A7F">
        <w:rPr>
          <w:rFonts w:ascii="Calibri" w:hAnsi="Calibri"/>
        </w:rPr>
        <w:t xml:space="preserve"> Société Agréée</w:t>
      </w:r>
      <w:r>
        <w:rPr>
          <w:rFonts w:ascii="Calibri" w:hAnsi="Calibri"/>
        </w:rPr>
        <w:t xml:space="preserve"> Citeo/Adelphe</w:t>
      </w:r>
      <w:r w:rsidRPr="009E1A7F">
        <w:rPr>
          <w:rFonts w:ascii="Calibri" w:hAnsi="Calibri"/>
        </w:rPr>
        <w:t>, l</w:t>
      </w:r>
      <w:r>
        <w:rPr>
          <w:rFonts w:ascii="Calibri" w:hAnsi="Calibri"/>
        </w:rPr>
        <w:t>a</w:t>
      </w:r>
      <w:r w:rsidRPr="009E1A7F">
        <w:rPr>
          <w:rFonts w:ascii="Calibri" w:hAnsi="Calibri"/>
        </w:rPr>
        <w:t xml:space="preserve"> </w:t>
      </w:r>
      <w:r>
        <w:rPr>
          <w:rFonts w:ascii="Calibri" w:hAnsi="Calibri"/>
        </w:rPr>
        <w:t>Filière</w:t>
      </w:r>
      <w:r w:rsidRPr="009E1A7F">
        <w:rPr>
          <w:rFonts w:ascii="Calibri" w:hAnsi="Calibri"/>
        </w:rPr>
        <w:t xml:space="preserve"> </w:t>
      </w:r>
      <w:r>
        <w:rPr>
          <w:rFonts w:ascii="Calibri" w:hAnsi="Calibri"/>
        </w:rPr>
        <w:t>M</w:t>
      </w:r>
      <w:r w:rsidRPr="009E1A7F">
        <w:rPr>
          <w:rFonts w:ascii="Calibri" w:hAnsi="Calibri"/>
        </w:rPr>
        <w:t xml:space="preserve">atériau </w:t>
      </w:r>
      <w:r>
        <w:rPr>
          <w:rFonts w:ascii="Calibri" w:hAnsi="Calibri"/>
        </w:rPr>
        <w:t>a</w:t>
      </w:r>
      <w:r w:rsidRPr="009E1A7F">
        <w:rPr>
          <w:rFonts w:ascii="Calibri" w:hAnsi="Calibri"/>
        </w:rPr>
        <w:t xml:space="preserve"> pris notamment les engagements suivants :</w:t>
      </w:r>
    </w:p>
    <w:p w14:paraId="117A2B61" w14:textId="77777777" w:rsidR="00235003" w:rsidRPr="009E1A7F" w:rsidRDefault="00235003" w:rsidP="00235003">
      <w:pPr>
        <w:jc w:val="both"/>
        <w:rPr>
          <w:rFonts w:ascii="Calibri" w:hAnsi="Calibri"/>
        </w:rPr>
      </w:pPr>
    </w:p>
    <w:p w14:paraId="16DEEEF9" w14:textId="073EA7F8" w:rsidR="00235003" w:rsidRPr="00A607E4" w:rsidRDefault="00235003" w:rsidP="00235003">
      <w:pPr>
        <w:pStyle w:val="Paragraphedeliste"/>
        <w:numPr>
          <w:ilvl w:val="0"/>
          <w:numId w:val="55"/>
        </w:numPr>
        <w:spacing w:line="240" w:lineRule="auto"/>
        <w:contextualSpacing w:val="0"/>
        <w:rPr>
          <w:lang w:val="fr-FR"/>
        </w:rPr>
      </w:pPr>
      <w:r w:rsidRPr="00A607E4">
        <w:rPr>
          <w:lang w:val="fr-FR"/>
        </w:rPr>
        <w:t>S’engager envers la Société Agréée, pour la durée de la convention, sans limitation de quantité, à assurer à toute collectivité signataire d’un Contrat</w:t>
      </w:r>
      <w:r w:rsidR="00976964">
        <w:rPr>
          <w:lang w:val="fr-FR"/>
        </w:rPr>
        <w:t>-Type</w:t>
      </w:r>
      <w:r w:rsidRPr="00A607E4">
        <w:rPr>
          <w:lang w:val="fr-FR"/>
        </w:rPr>
        <w:t xml:space="preserve"> avec la Société Agréée et qui a choisi la « Reprise Filières » pour un ou plusieurs Standards par Matériau, la reprise à compter de la date de signature du présent contrat</w:t>
      </w:r>
      <w:r w:rsidR="007C1FDE" w:rsidRPr="00D55EBC">
        <w:rPr>
          <w:lang w:val="fr-FR"/>
        </w:rPr>
        <w:t xml:space="preserve"> de reprise</w:t>
      </w:r>
      <w:r w:rsidRPr="00A607E4">
        <w:rPr>
          <w:lang w:val="fr-FR"/>
        </w:rPr>
        <w:t xml:space="preserve">, en vue de leur Recyclage, de la totalité des tonnes triées conformément aux standards par matériau. </w:t>
      </w:r>
    </w:p>
    <w:p w14:paraId="01828BEB" w14:textId="77777777" w:rsidR="00235003" w:rsidRPr="00A607E4" w:rsidRDefault="00235003" w:rsidP="00235003">
      <w:pPr>
        <w:pStyle w:val="Paragraphedeliste"/>
        <w:numPr>
          <w:ilvl w:val="0"/>
          <w:numId w:val="55"/>
        </w:numPr>
        <w:spacing w:line="240" w:lineRule="auto"/>
        <w:contextualSpacing w:val="0"/>
        <w:rPr>
          <w:lang w:val="fr-FR"/>
        </w:rPr>
      </w:pPr>
      <w:r w:rsidRPr="00A607E4">
        <w:rPr>
          <w:lang w:val="fr-FR"/>
        </w:rPr>
        <w:t>En application du principe de solidarité, s’engager à ce que la reprise soit proposée, dans les mêmes conditions contractuelles, pour chaque standard par matériau, à un prix départ unité de traitement (usine d’incinération, centre de compostage ou TMB), positif ou nul, identique sur tout le territoire métropolitain sous réserve du respect par la collectivité des Prescriptions Techniques Particulières (PTP).</w:t>
      </w:r>
    </w:p>
    <w:p w14:paraId="083E7876" w14:textId="77777777" w:rsidR="00235003" w:rsidRPr="00A607E4" w:rsidRDefault="00235003" w:rsidP="00235003">
      <w:pPr>
        <w:pStyle w:val="Paragraphedeliste"/>
        <w:numPr>
          <w:ilvl w:val="0"/>
          <w:numId w:val="55"/>
        </w:numPr>
        <w:spacing w:line="240" w:lineRule="auto"/>
        <w:contextualSpacing w:val="0"/>
        <w:rPr>
          <w:lang w:val="fr-FR"/>
        </w:rPr>
      </w:pPr>
      <w:r w:rsidRPr="00A607E4">
        <w:rPr>
          <w:lang w:val="fr-FR"/>
        </w:rPr>
        <w:t>S’engager à assurer la traçabilité complète des Tonnes de DEM reprises afin de pouvoir en établir le recyclage effectif et l’exactitude des tonnages à soutenir, ainsi qu’à veiller à la bonne application des procédures de contrôle de la qualité et de la traçabilité par ses Repreneurs.</w:t>
      </w:r>
    </w:p>
    <w:p w14:paraId="5FA00249" w14:textId="77777777" w:rsidR="00235003" w:rsidRPr="00A607E4" w:rsidRDefault="00235003" w:rsidP="00235003">
      <w:pPr>
        <w:pStyle w:val="Paragraphedeliste"/>
        <w:numPr>
          <w:ilvl w:val="0"/>
          <w:numId w:val="55"/>
        </w:numPr>
        <w:spacing w:line="240" w:lineRule="auto"/>
        <w:contextualSpacing w:val="0"/>
        <w:rPr>
          <w:lang w:val="fr-FR"/>
        </w:rPr>
      </w:pPr>
      <w:r w:rsidRPr="00A607E4">
        <w:rPr>
          <w:lang w:val="fr-FR"/>
        </w:rPr>
        <w:t>S’engager à désigner ses Repreneurs dans des conditions transparentes et non-discriminatoires, et assurer à ce titre l’ouverture de la liste des Repreneurs à toute entreprise capable de satisfaire au cahier des charges d’accréditation de la Filière Matériau.</w:t>
      </w:r>
    </w:p>
    <w:p w14:paraId="18849170" w14:textId="77777777" w:rsidR="00235003" w:rsidRPr="00A607E4" w:rsidRDefault="00235003" w:rsidP="00235003">
      <w:pPr>
        <w:pStyle w:val="Paragraphedeliste"/>
        <w:numPr>
          <w:ilvl w:val="0"/>
          <w:numId w:val="55"/>
        </w:numPr>
        <w:spacing w:line="240" w:lineRule="auto"/>
        <w:contextualSpacing w:val="0"/>
        <w:rPr>
          <w:lang w:val="fr-FR"/>
        </w:rPr>
      </w:pPr>
      <w:r w:rsidRPr="00A607E4">
        <w:rPr>
          <w:lang w:val="fr-FR"/>
        </w:rPr>
        <w:t>S’engager lorsqu’elle fait assurer la reprise par des Repreneurs désignés à obtenir et à faire respecter par ces derniers et par leurs intermédiaires la stricte application de l’ensemble des conditions de la Reprise Filière.</w:t>
      </w:r>
    </w:p>
    <w:p w14:paraId="30CC287D" w14:textId="77777777" w:rsidR="00235003" w:rsidRPr="00A607E4" w:rsidRDefault="00235003" w:rsidP="00235003">
      <w:pPr>
        <w:pStyle w:val="Paragraphedeliste"/>
        <w:numPr>
          <w:ilvl w:val="0"/>
          <w:numId w:val="55"/>
        </w:numPr>
        <w:spacing w:line="240" w:lineRule="auto"/>
        <w:contextualSpacing w:val="0"/>
        <w:rPr>
          <w:lang w:val="fr-FR"/>
        </w:rPr>
      </w:pPr>
      <w:r w:rsidRPr="00A607E4">
        <w:rPr>
          <w:lang w:val="fr-FR"/>
        </w:rPr>
        <w:t>En cas de défaillance en cours de contrat d’un Repreneur désigné de la Filière Matériau,</w:t>
      </w:r>
      <w:r w:rsidRPr="00A607E4">
        <w:rPr>
          <w:rFonts w:cs="LiberationSans"/>
          <w:bCs/>
          <w:iCs/>
          <w:lang w:val="fr-FR"/>
        </w:rPr>
        <w:t xml:space="preserve">  notamment en cas de non-respect par son Repreneur des conditions d’exécution de la Reprise Filières, la Filière Matériau s’engage, dans les 15 jours de la constatation de la défaillance, à désigner un autre Repreneur, qui se substituera au Repreneur défaillant dans l’exécution du contrat de reprise conclu par la Filière Matériau ou le Repreneur désigné avec la Collectivité et ceci dans les mêmes conditions.</w:t>
      </w:r>
    </w:p>
    <w:p w14:paraId="233A2318" w14:textId="77777777" w:rsidR="00235003" w:rsidRPr="00A607E4" w:rsidRDefault="00235003" w:rsidP="00235003">
      <w:pPr>
        <w:pStyle w:val="Paragraphedeliste"/>
        <w:numPr>
          <w:ilvl w:val="0"/>
          <w:numId w:val="55"/>
        </w:numPr>
        <w:spacing w:line="240" w:lineRule="auto"/>
        <w:contextualSpacing w:val="0"/>
        <w:rPr>
          <w:lang w:val="fr-FR"/>
        </w:rPr>
      </w:pPr>
      <w:r w:rsidRPr="00A607E4">
        <w:rPr>
          <w:lang w:val="fr-FR"/>
        </w:rPr>
        <w:t xml:space="preserve">S’engager à organiser la transmission de ses données de façon à permettre à la Société Agréée de les gérer de façon dématérialisée et à les mettre à disposition des collectivités dans les délais convenus avec la Société Agréée. </w:t>
      </w:r>
    </w:p>
    <w:p w14:paraId="086127D7" w14:textId="77777777" w:rsidR="00235003" w:rsidRDefault="00235003" w:rsidP="00235003">
      <w:pPr>
        <w:jc w:val="both"/>
      </w:pPr>
    </w:p>
    <w:p w14:paraId="12420799" w14:textId="77777777" w:rsidR="00235003" w:rsidRDefault="00235003" w:rsidP="00235003">
      <w:pPr>
        <w:jc w:val="both"/>
        <w:rPr>
          <w:rFonts w:asciiTheme="minorHAnsi" w:hAnsiTheme="minorHAnsi"/>
          <w:szCs w:val="22"/>
        </w:rPr>
      </w:pPr>
    </w:p>
    <w:p w14:paraId="0A2A3DAB" w14:textId="77777777" w:rsidR="00235003" w:rsidRDefault="00235003" w:rsidP="00235003">
      <w:pPr>
        <w:jc w:val="both"/>
        <w:rPr>
          <w:rFonts w:asciiTheme="minorHAnsi" w:hAnsiTheme="minorHAnsi"/>
          <w:szCs w:val="22"/>
        </w:rPr>
      </w:pPr>
    </w:p>
    <w:p w14:paraId="118C8EBC" w14:textId="77777777" w:rsidR="00235003" w:rsidRPr="0090297B" w:rsidRDefault="00235003" w:rsidP="00235003">
      <w:pPr>
        <w:jc w:val="both"/>
        <w:rPr>
          <w:rFonts w:asciiTheme="minorHAnsi" w:hAnsiTheme="minorHAnsi"/>
          <w:b/>
          <w:szCs w:val="22"/>
        </w:rPr>
      </w:pPr>
      <w:r w:rsidRPr="0090297B">
        <w:rPr>
          <w:rFonts w:asciiTheme="minorHAnsi" w:hAnsiTheme="minorHAnsi"/>
          <w:b/>
          <w:szCs w:val="22"/>
        </w:rPr>
        <w:t xml:space="preserve">Garantie d’enlèvement apportée par la Société Agréée EE/AD </w:t>
      </w:r>
      <w:r>
        <w:rPr>
          <w:rFonts w:asciiTheme="minorHAnsi" w:hAnsiTheme="minorHAnsi"/>
          <w:b/>
          <w:szCs w:val="22"/>
        </w:rPr>
        <w:t xml:space="preserve">à la Collectivité : </w:t>
      </w:r>
    </w:p>
    <w:p w14:paraId="584C6BF5" w14:textId="77777777" w:rsidR="00235003" w:rsidRPr="0090297B" w:rsidRDefault="00235003" w:rsidP="00235003">
      <w:pPr>
        <w:jc w:val="both"/>
        <w:rPr>
          <w:rFonts w:asciiTheme="minorHAnsi" w:hAnsiTheme="minorHAnsi"/>
          <w:szCs w:val="22"/>
        </w:rPr>
      </w:pPr>
    </w:p>
    <w:p w14:paraId="06D66F8C" w14:textId="77777777" w:rsidR="00235003" w:rsidRPr="0090297B" w:rsidRDefault="00235003" w:rsidP="00235003">
      <w:pPr>
        <w:ind w:left="709"/>
        <w:jc w:val="both"/>
        <w:rPr>
          <w:rFonts w:asciiTheme="minorHAnsi" w:hAnsiTheme="minorHAnsi"/>
          <w:szCs w:val="22"/>
        </w:rPr>
      </w:pPr>
      <w:r w:rsidRPr="0090297B">
        <w:rPr>
          <w:rFonts w:asciiTheme="minorHAnsi" w:hAnsiTheme="minorHAnsi"/>
          <w:szCs w:val="22"/>
        </w:rPr>
        <w:t xml:space="preserve">Pour chaque </w:t>
      </w:r>
      <w:r>
        <w:rPr>
          <w:rFonts w:asciiTheme="minorHAnsi" w:hAnsiTheme="minorHAnsi"/>
          <w:szCs w:val="22"/>
        </w:rPr>
        <w:t>S</w:t>
      </w:r>
      <w:r w:rsidRPr="0090297B">
        <w:rPr>
          <w:rFonts w:asciiTheme="minorHAnsi" w:hAnsiTheme="minorHAnsi"/>
          <w:szCs w:val="22"/>
        </w:rPr>
        <w:t xml:space="preserve">tandard par matériau, la Société Agréée </w:t>
      </w:r>
      <w:r>
        <w:rPr>
          <w:rFonts w:asciiTheme="minorHAnsi" w:hAnsiTheme="minorHAnsi"/>
          <w:szCs w:val="22"/>
        </w:rPr>
        <w:t>Citeo</w:t>
      </w:r>
      <w:r w:rsidRPr="0090297B">
        <w:rPr>
          <w:rFonts w:asciiTheme="minorHAnsi" w:hAnsiTheme="minorHAnsi"/>
          <w:szCs w:val="22"/>
        </w:rPr>
        <w:t>/Adelphe garantit à la Collectivité une reprise à prix nul.</w:t>
      </w:r>
    </w:p>
    <w:p w14:paraId="6B8203A8" w14:textId="77777777" w:rsidR="00235003" w:rsidRPr="0090297B" w:rsidRDefault="00235003" w:rsidP="00235003">
      <w:pPr>
        <w:jc w:val="both"/>
        <w:rPr>
          <w:rFonts w:asciiTheme="minorHAnsi" w:hAnsiTheme="minorHAnsi"/>
          <w:szCs w:val="22"/>
        </w:rPr>
      </w:pPr>
    </w:p>
    <w:p w14:paraId="75D32DE7" w14:textId="77777777" w:rsidR="00235003" w:rsidRPr="0090297B" w:rsidRDefault="00235003" w:rsidP="00235003">
      <w:pPr>
        <w:jc w:val="both"/>
        <w:rPr>
          <w:rFonts w:asciiTheme="minorHAnsi" w:hAnsiTheme="minorHAnsi"/>
          <w:szCs w:val="22"/>
        </w:rPr>
      </w:pPr>
    </w:p>
    <w:p w14:paraId="4194EA15" w14:textId="77777777" w:rsidR="00235003" w:rsidRPr="0090297B" w:rsidRDefault="00235003" w:rsidP="00235003">
      <w:pPr>
        <w:jc w:val="both"/>
        <w:rPr>
          <w:rFonts w:asciiTheme="minorHAnsi" w:hAnsiTheme="minorHAnsi"/>
          <w:b/>
          <w:szCs w:val="22"/>
        </w:rPr>
      </w:pPr>
      <w:r w:rsidRPr="0090297B">
        <w:rPr>
          <w:rFonts w:asciiTheme="minorHAnsi" w:hAnsiTheme="minorHAnsi"/>
          <w:b/>
          <w:szCs w:val="22"/>
        </w:rPr>
        <w:t>Prix de reprise proposé par la Filière Matériau</w:t>
      </w:r>
      <w:r>
        <w:rPr>
          <w:rFonts w:asciiTheme="minorHAnsi" w:hAnsiTheme="minorHAnsi"/>
          <w:b/>
          <w:szCs w:val="22"/>
        </w:rPr>
        <w:t xml:space="preserve"> : </w:t>
      </w:r>
    </w:p>
    <w:p w14:paraId="08E50884" w14:textId="77777777" w:rsidR="00235003" w:rsidRPr="0090297B" w:rsidRDefault="00235003" w:rsidP="00235003">
      <w:pPr>
        <w:jc w:val="both"/>
        <w:rPr>
          <w:rFonts w:asciiTheme="minorHAnsi" w:hAnsiTheme="minorHAnsi"/>
          <w:szCs w:val="22"/>
        </w:rPr>
      </w:pPr>
    </w:p>
    <w:p w14:paraId="55845E1C" w14:textId="67295535" w:rsidR="00235003" w:rsidRPr="0090297B" w:rsidRDefault="00235003" w:rsidP="00235003">
      <w:pPr>
        <w:jc w:val="both"/>
        <w:rPr>
          <w:rFonts w:asciiTheme="minorHAnsi" w:hAnsiTheme="minorHAnsi"/>
          <w:szCs w:val="22"/>
        </w:rPr>
      </w:pPr>
      <w:r>
        <w:rPr>
          <w:rFonts w:asciiTheme="minorHAnsi" w:hAnsiTheme="minorHAnsi"/>
          <w:szCs w:val="22"/>
        </w:rPr>
        <w:t xml:space="preserve">Le prix de reprise fixé à l’article 10 s’applicable pleinement à la reprise des tonnes des collectivités en </w:t>
      </w:r>
      <w:r w:rsidR="007C1FDE">
        <w:rPr>
          <w:rFonts w:asciiTheme="minorHAnsi" w:hAnsiTheme="minorHAnsi"/>
          <w:szCs w:val="22"/>
        </w:rPr>
        <w:t>C</w:t>
      </w:r>
      <w:r>
        <w:rPr>
          <w:rFonts w:asciiTheme="minorHAnsi" w:hAnsiTheme="minorHAnsi"/>
          <w:szCs w:val="22"/>
        </w:rPr>
        <w:t>ontrat</w:t>
      </w:r>
      <w:r w:rsidR="007C1FDE">
        <w:rPr>
          <w:rFonts w:asciiTheme="minorHAnsi" w:hAnsiTheme="minorHAnsi"/>
          <w:szCs w:val="22"/>
        </w:rPr>
        <w:t>-Type</w:t>
      </w:r>
      <w:r>
        <w:rPr>
          <w:rFonts w:asciiTheme="minorHAnsi" w:hAnsiTheme="minorHAnsi"/>
          <w:szCs w:val="22"/>
        </w:rPr>
        <w:t xml:space="preserve"> avec la Société Agréée CITEO/Adelphe.</w:t>
      </w:r>
    </w:p>
    <w:p w14:paraId="521B2DD0" w14:textId="77777777" w:rsidR="00235003" w:rsidRPr="0090297B" w:rsidRDefault="00235003" w:rsidP="00235003">
      <w:pPr>
        <w:jc w:val="both"/>
        <w:rPr>
          <w:rFonts w:asciiTheme="minorHAnsi" w:hAnsiTheme="minorHAnsi"/>
          <w:szCs w:val="22"/>
        </w:rPr>
      </w:pPr>
    </w:p>
    <w:p w14:paraId="77B97600" w14:textId="77777777" w:rsidR="00235003" w:rsidRPr="0090297B" w:rsidRDefault="00235003" w:rsidP="00235003">
      <w:pPr>
        <w:jc w:val="both"/>
        <w:rPr>
          <w:rFonts w:asciiTheme="minorHAnsi" w:hAnsiTheme="minorHAnsi"/>
          <w:b/>
          <w:szCs w:val="22"/>
        </w:rPr>
      </w:pPr>
      <w:r w:rsidRPr="0090297B">
        <w:rPr>
          <w:rFonts w:asciiTheme="minorHAnsi" w:hAnsiTheme="minorHAnsi"/>
          <w:b/>
          <w:szCs w:val="22"/>
        </w:rPr>
        <w:t>Délais et Modalités de déclaration des tonnages (complète l’article 3 Traçabilité)</w:t>
      </w:r>
    </w:p>
    <w:p w14:paraId="20F0DE5B" w14:textId="77777777" w:rsidR="00235003" w:rsidRPr="0090297B" w:rsidRDefault="00235003" w:rsidP="00235003">
      <w:pPr>
        <w:jc w:val="both"/>
        <w:rPr>
          <w:rFonts w:asciiTheme="minorHAnsi" w:hAnsiTheme="minorHAnsi"/>
          <w:b/>
          <w:szCs w:val="22"/>
        </w:rPr>
      </w:pPr>
    </w:p>
    <w:p w14:paraId="538F0261" w14:textId="77777777" w:rsidR="00235003" w:rsidRPr="00A607E4" w:rsidRDefault="00235003" w:rsidP="00235003">
      <w:pPr>
        <w:pStyle w:val="Paragraphedeliste"/>
        <w:rPr>
          <w:rFonts w:asciiTheme="minorHAnsi" w:hAnsiTheme="minorHAnsi"/>
          <w:b/>
          <w:lang w:val="fr-FR"/>
        </w:rPr>
      </w:pPr>
      <w:r w:rsidRPr="00A607E4">
        <w:rPr>
          <w:rFonts w:asciiTheme="minorHAnsi" w:hAnsiTheme="minorHAnsi"/>
          <w:b/>
          <w:u w:val="single"/>
          <w:lang w:val="fr-FR"/>
        </w:rPr>
        <w:t>Délais</w:t>
      </w:r>
      <w:r w:rsidRPr="00A607E4">
        <w:rPr>
          <w:rFonts w:asciiTheme="minorHAnsi" w:hAnsiTheme="minorHAnsi"/>
          <w:b/>
          <w:lang w:val="fr-FR"/>
        </w:rPr>
        <w:t xml:space="preserve"> : </w:t>
      </w:r>
    </w:p>
    <w:p w14:paraId="305B1B5B" w14:textId="6C5FB88E" w:rsidR="00235003" w:rsidRPr="00A607E4" w:rsidRDefault="00235003" w:rsidP="00235003">
      <w:pPr>
        <w:pStyle w:val="Paragraphedeliste"/>
        <w:rPr>
          <w:rFonts w:asciiTheme="minorHAnsi" w:hAnsiTheme="minorHAnsi"/>
          <w:lang w:val="fr-FR"/>
        </w:rPr>
      </w:pPr>
      <w:r w:rsidRPr="00A607E4">
        <w:rPr>
          <w:rFonts w:asciiTheme="minorHAnsi" w:hAnsiTheme="minorHAnsi"/>
          <w:lang w:val="fr-FR"/>
        </w:rPr>
        <w:lastRenderedPageBreak/>
        <w:t>Le Contrat</w:t>
      </w:r>
      <w:r w:rsidR="00681C7B">
        <w:rPr>
          <w:rFonts w:asciiTheme="minorHAnsi" w:hAnsiTheme="minorHAnsi"/>
          <w:lang w:val="fr-FR"/>
        </w:rPr>
        <w:t>-Type</w:t>
      </w:r>
      <w:r w:rsidRPr="00A607E4">
        <w:rPr>
          <w:rFonts w:asciiTheme="minorHAnsi" w:hAnsiTheme="minorHAnsi"/>
          <w:lang w:val="fr-FR"/>
        </w:rPr>
        <w:t xml:space="preserve"> proposé par Citeo/Adelphe (</w:t>
      </w:r>
      <w:r w:rsidR="00C464DC">
        <w:rPr>
          <w:rFonts w:asciiTheme="minorHAnsi" w:hAnsiTheme="minorHAnsi"/>
          <w:lang w:val="fr-FR"/>
        </w:rPr>
        <w:t>Contrat-Type</w:t>
      </w:r>
      <w:r w:rsidRPr="00A607E4">
        <w:rPr>
          <w:rFonts w:asciiTheme="minorHAnsi" w:hAnsiTheme="minorHAnsi"/>
          <w:lang w:val="fr-FR"/>
        </w:rPr>
        <w:t xml:space="preserve"> prévoit que seules les tonnes déclarées par la Collectivité et dont la traçabilité complète sera établie au 30 juin de l’année N+1, sont prises en compte par la Société Agréée pour le calcul des soutiens de la Collectivité.</w:t>
      </w:r>
    </w:p>
    <w:p w14:paraId="32353CEA" w14:textId="77777777" w:rsidR="00235003" w:rsidRPr="00A607E4" w:rsidRDefault="00235003" w:rsidP="00235003">
      <w:pPr>
        <w:pStyle w:val="Paragraphedeliste"/>
        <w:rPr>
          <w:rFonts w:asciiTheme="minorHAnsi" w:hAnsiTheme="minorHAnsi"/>
          <w:lang w:val="fr-FR"/>
        </w:rPr>
      </w:pPr>
    </w:p>
    <w:p w14:paraId="3F6EA218" w14:textId="4F83144A" w:rsidR="00235003" w:rsidRPr="00A607E4" w:rsidRDefault="00235003" w:rsidP="00235003">
      <w:pPr>
        <w:pStyle w:val="Paragraphedeliste"/>
        <w:rPr>
          <w:rFonts w:asciiTheme="minorHAnsi" w:hAnsiTheme="minorHAnsi"/>
          <w:lang w:val="fr-FR"/>
        </w:rPr>
      </w:pPr>
      <w:r w:rsidRPr="00A607E4">
        <w:rPr>
          <w:rFonts w:asciiTheme="minorHAnsi" w:hAnsiTheme="minorHAnsi"/>
          <w:lang w:val="fr-FR"/>
        </w:rPr>
        <w:t xml:space="preserve">La Filière Matériau et/ou son Repreneur désigné s’engage en conséquence à renseigner les données de traçabilité prévues à l’article 3 du </w:t>
      </w:r>
      <w:r w:rsidR="00B05CAB">
        <w:rPr>
          <w:rFonts w:asciiTheme="minorHAnsi" w:hAnsiTheme="minorHAnsi"/>
          <w:lang w:val="fr-FR"/>
        </w:rPr>
        <w:t>c</w:t>
      </w:r>
      <w:r w:rsidRPr="00A607E4">
        <w:rPr>
          <w:rFonts w:asciiTheme="minorHAnsi" w:hAnsiTheme="minorHAnsi"/>
          <w:lang w:val="fr-FR"/>
        </w:rPr>
        <w:t>ontrat</w:t>
      </w:r>
      <w:r w:rsidR="00B05CAB" w:rsidRPr="00D55EBC">
        <w:rPr>
          <w:lang w:val="fr-FR"/>
        </w:rPr>
        <w:t xml:space="preserve"> de reprise</w:t>
      </w:r>
      <w:r w:rsidRPr="00A607E4">
        <w:rPr>
          <w:rFonts w:asciiTheme="minorHAnsi" w:hAnsiTheme="minorHAnsi"/>
          <w:lang w:val="fr-FR"/>
        </w:rPr>
        <w:t xml:space="preserve">, dans les 6 semaines suivant le dernier jour du trimestre concerné, sous réserve de pouvoir disposer à cette date des informations nécessaires de la part de la Collectivité et de ses prestataires, et au plus tard avant le 15 juin de l’année suivante. </w:t>
      </w:r>
    </w:p>
    <w:p w14:paraId="124D3855" w14:textId="77777777" w:rsidR="00235003" w:rsidRPr="00A607E4" w:rsidRDefault="00235003" w:rsidP="00235003">
      <w:pPr>
        <w:pStyle w:val="Paragraphedeliste"/>
        <w:rPr>
          <w:rFonts w:asciiTheme="minorHAnsi" w:hAnsiTheme="minorHAnsi"/>
          <w:lang w:val="fr-FR"/>
        </w:rPr>
      </w:pPr>
    </w:p>
    <w:p w14:paraId="3776BE8A" w14:textId="77777777" w:rsidR="00235003" w:rsidRPr="00A607E4" w:rsidRDefault="00235003" w:rsidP="00235003">
      <w:pPr>
        <w:pStyle w:val="Paragraphedeliste"/>
        <w:rPr>
          <w:rFonts w:asciiTheme="minorHAnsi" w:hAnsiTheme="minorHAnsi"/>
          <w:b/>
          <w:u w:val="single"/>
          <w:lang w:val="fr-FR"/>
        </w:rPr>
      </w:pPr>
      <w:r w:rsidRPr="00A607E4">
        <w:rPr>
          <w:rFonts w:asciiTheme="minorHAnsi" w:hAnsiTheme="minorHAnsi"/>
          <w:b/>
          <w:u w:val="single"/>
          <w:lang w:val="fr-FR"/>
        </w:rPr>
        <w:t xml:space="preserve">Modalités de déclarations : </w:t>
      </w:r>
    </w:p>
    <w:p w14:paraId="61788DAC" w14:textId="3AFB0A5C" w:rsidR="00235003" w:rsidRPr="00A607E4" w:rsidRDefault="00235003" w:rsidP="00235003">
      <w:pPr>
        <w:pStyle w:val="Paragraphedeliste"/>
        <w:rPr>
          <w:rFonts w:asciiTheme="minorHAnsi" w:hAnsiTheme="minorHAnsi"/>
          <w:lang w:val="fr-FR"/>
        </w:rPr>
      </w:pPr>
      <w:r w:rsidRPr="00A607E4">
        <w:rPr>
          <w:rFonts w:asciiTheme="minorHAnsi" w:hAnsiTheme="minorHAnsi"/>
          <w:lang w:val="fr-FR"/>
        </w:rPr>
        <w:t xml:space="preserve">Les données nécessaires à l’établissement des certificats de recyclages sont renseignées par la Filière Matériau ou son Repreneur désigné dans l’Outil dématérialisé « Oscar » mis à leur disposition par la Société Agréée Citeo/Adelphe. Les données de tonnages par Collectivité et par centre de traitement (centre de tri, unité d’incinération, unité de compostage ou TMB) sont ensuite transmises directement à la Collectivité via l'espace extranet dédié aux collectivités en </w:t>
      </w:r>
      <w:r w:rsidR="00B05CAB">
        <w:rPr>
          <w:rFonts w:asciiTheme="minorHAnsi" w:hAnsiTheme="minorHAnsi"/>
          <w:lang w:val="fr-FR"/>
        </w:rPr>
        <w:t>C</w:t>
      </w:r>
      <w:r w:rsidRPr="00A607E4">
        <w:rPr>
          <w:rFonts w:asciiTheme="minorHAnsi" w:hAnsiTheme="minorHAnsi"/>
          <w:lang w:val="fr-FR"/>
        </w:rPr>
        <w:t>ontrat</w:t>
      </w:r>
      <w:r w:rsidR="00B05CAB">
        <w:rPr>
          <w:rFonts w:asciiTheme="minorHAnsi" w:hAnsiTheme="minorHAnsi"/>
          <w:lang w:val="fr-FR"/>
        </w:rPr>
        <w:t>-Type</w:t>
      </w:r>
      <w:r w:rsidRPr="00A607E4">
        <w:rPr>
          <w:rFonts w:asciiTheme="minorHAnsi" w:hAnsiTheme="minorHAnsi"/>
          <w:lang w:val="fr-FR"/>
        </w:rPr>
        <w:t xml:space="preserve"> avec la Société Agréée Citeo ou Adelphe. Ces deux transmissions successives valent certificat de recyclage pour la Société Agréée et pour la Collectivité.</w:t>
      </w:r>
    </w:p>
    <w:p w14:paraId="68DFDBA5" w14:textId="77777777" w:rsidR="00235003" w:rsidRPr="00A607E4" w:rsidRDefault="00235003" w:rsidP="00235003">
      <w:pPr>
        <w:pStyle w:val="Paragraphedeliste"/>
        <w:rPr>
          <w:rFonts w:asciiTheme="minorHAnsi" w:hAnsiTheme="minorHAnsi"/>
          <w:lang w:val="fr-FR"/>
        </w:rPr>
      </w:pPr>
    </w:p>
    <w:p w14:paraId="6EFA32D0" w14:textId="77777777" w:rsidR="00235003" w:rsidRPr="00A607E4" w:rsidRDefault="00235003" w:rsidP="00235003">
      <w:pPr>
        <w:pStyle w:val="Paragraphedeliste"/>
        <w:rPr>
          <w:rFonts w:asciiTheme="minorHAnsi" w:hAnsiTheme="minorHAnsi"/>
          <w:lang w:val="fr-FR"/>
        </w:rPr>
      </w:pPr>
    </w:p>
    <w:p w14:paraId="0F7C48A8" w14:textId="77777777" w:rsidR="00235003" w:rsidRDefault="00235003" w:rsidP="00235003">
      <w:pPr>
        <w:pStyle w:val="Titre5"/>
        <w:tabs>
          <w:tab w:val="left" w:pos="9072"/>
        </w:tabs>
        <w:jc w:val="left"/>
        <w:rPr>
          <w:rFonts w:asciiTheme="minorHAnsi" w:hAnsiTheme="minorHAnsi" w:cs="Arial"/>
          <w:szCs w:val="22"/>
          <w:u w:val="single"/>
        </w:rPr>
      </w:pPr>
    </w:p>
    <w:p w14:paraId="2DFC0882" w14:textId="77777777" w:rsidR="00235003" w:rsidRDefault="00235003" w:rsidP="00235003"/>
    <w:p w14:paraId="38DF34E6" w14:textId="77777777" w:rsidR="00235003" w:rsidRDefault="00235003" w:rsidP="00235003"/>
    <w:p w14:paraId="65FD34F1" w14:textId="77777777" w:rsidR="00235003" w:rsidRDefault="00235003" w:rsidP="00235003"/>
    <w:p w14:paraId="3DE4F624" w14:textId="77777777" w:rsidR="00235003" w:rsidRDefault="00235003" w:rsidP="00235003"/>
    <w:p w14:paraId="13C38ED5" w14:textId="77777777" w:rsidR="00235003" w:rsidRDefault="00235003" w:rsidP="00235003"/>
    <w:p w14:paraId="22E8CE82" w14:textId="77777777" w:rsidR="006F3CE3" w:rsidRDefault="006F3CE3" w:rsidP="00235003"/>
    <w:p w14:paraId="39EDA3A5" w14:textId="77777777" w:rsidR="006F3CE3" w:rsidRDefault="006F3CE3" w:rsidP="00235003"/>
    <w:p w14:paraId="16CB5E1B" w14:textId="77777777" w:rsidR="006F3CE3" w:rsidRDefault="006F3CE3" w:rsidP="00235003"/>
    <w:p w14:paraId="1996E7D0" w14:textId="77777777" w:rsidR="006F3CE3" w:rsidRDefault="006F3CE3" w:rsidP="00235003"/>
    <w:p w14:paraId="59324FDE" w14:textId="77777777" w:rsidR="006F3CE3" w:rsidRDefault="006F3CE3" w:rsidP="00235003"/>
    <w:p w14:paraId="7457D55A" w14:textId="77777777" w:rsidR="006F3CE3" w:rsidRDefault="006F3CE3" w:rsidP="00235003"/>
    <w:p w14:paraId="7B76B471" w14:textId="77777777" w:rsidR="006F3CE3" w:rsidRDefault="006F3CE3" w:rsidP="00235003"/>
    <w:p w14:paraId="42D2F59A" w14:textId="77777777" w:rsidR="006F3CE3" w:rsidRDefault="006F3CE3" w:rsidP="00235003"/>
    <w:p w14:paraId="4F4AF6C9" w14:textId="77777777" w:rsidR="006F3CE3" w:rsidRDefault="006F3CE3" w:rsidP="00235003"/>
    <w:p w14:paraId="7CC87676" w14:textId="77777777" w:rsidR="006F3CE3" w:rsidRDefault="006F3CE3" w:rsidP="00235003"/>
    <w:p w14:paraId="07A8C6BC" w14:textId="77777777" w:rsidR="006F3CE3" w:rsidRDefault="006F3CE3" w:rsidP="00235003"/>
    <w:p w14:paraId="5F3CB437" w14:textId="77777777" w:rsidR="006F3CE3" w:rsidRDefault="006F3CE3" w:rsidP="00235003"/>
    <w:p w14:paraId="7A3111E7" w14:textId="77777777" w:rsidR="006F3CE3" w:rsidRDefault="006F3CE3" w:rsidP="00235003"/>
    <w:p w14:paraId="504B4D5B" w14:textId="77777777" w:rsidR="00235003" w:rsidRDefault="00235003" w:rsidP="00235003"/>
    <w:p w14:paraId="73E37CF0" w14:textId="77777777" w:rsidR="00235003" w:rsidRDefault="00235003" w:rsidP="00235003"/>
    <w:p w14:paraId="793CFE11" w14:textId="77777777" w:rsidR="00235003" w:rsidRDefault="00235003" w:rsidP="00235003"/>
    <w:p w14:paraId="33EBCE2F" w14:textId="77777777" w:rsidR="00235003" w:rsidRDefault="00235003" w:rsidP="00235003"/>
    <w:p w14:paraId="7851AC39" w14:textId="77777777" w:rsidR="00235003" w:rsidRDefault="00235003" w:rsidP="00235003"/>
    <w:p w14:paraId="70490E06" w14:textId="77777777" w:rsidR="00235003" w:rsidRDefault="00235003" w:rsidP="00235003"/>
    <w:p w14:paraId="3DABFE2E" w14:textId="77777777" w:rsidR="00235003" w:rsidRDefault="00235003" w:rsidP="00235003"/>
    <w:p w14:paraId="0A430A40" w14:textId="77777777" w:rsidR="00235003" w:rsidRDefault="00235003" w:rsidP="00235003"/>
    <w:p w14:paraId="48ECDD11" w14:textId="77777777" w:rsidR="00235003" w:rsidRDefault="00235003" w:rsidP="00235003"/>
    <w:p w14:paraId="41E9A845" w14:textId="77777777" w:rsidR="00235003" w:rsidRDefault="00235003" w:rsidP="00235003"/>
    <w:p w14:paraId="3BE949C4" w14:textId="77777777" w:rsidR="00235003" w:rsidRDefault="00235003" w:rsidP="00235003"/>
    <w:p w14:paraId="7FBFB0DA" w14:textId="77777777" w:rsidR="00235003" w:rsidRDefault="00235003" w:rsidP="00235003"/>
    <w:p w14:paraId="77F0946D" w14:textId="77777777" w:rsidR="00235003" w:rsidRDefault="00235003" w:rsidP="00235003"/>
    <w:p w14:paraId="5765DCDB" w14:textId="77777777" w:rsidR="00D55EBC" w:rsidRPr="009203D1" w:rsidRDefault="00D55EBC" w:rsidP="00235003"/>
    <w:p w14:paraId="637B15E7" w14:textId="77777777" w:rsidR="00235003" w:rsidRDefault="00235003" w:rsidP="00235003">
      <w:pPr>
        <w:pStyle w:val="Corpsdetexte2"/>
        <w:ind w:left="708" w:firstLine="708"/>
        <w:jc w:val="both"/>
        <w:rPr>
          <w:rFonts w:ascii="Calibri" w:hAnsi="Calibri"/>
          <w:sz w:val="22"/>
          <w:szCs w:val="22"/>
          <w:u w:val="single"/>
        </w:rPr>
      </w:pPr>
    </w:p>
    <w:p w14:paraId="040425F3" w14:textId="50B9D93D" w:rsidR="00235003" w:rsidRPr="00FE0B9E" w:rsidRDefault="00235003" w:rsidP="00235003">
      <w:pPr>
        <w:pStyle w:val="Corpsdetexte2"/>
        <w:ind w:left="708" w:firstLine="708"/>
        <w:jc w:val="both"/>
        <w:rPr>
          <w:rFonts w:ascii="Calibri" w:hAnsi="Calibri"/>
          <w:sz w:val="22"/>
          <w:szCs w:val="22"/>
          <w:u w:val="single"/>
        </w:rPr>
      </w:pPr>
      <w:r w:rsidRPr="00C32AD3">
        <w:rPr>
          <w:rFonts w:ascii="Calibri" w:hAnsi="Calibri"/>
          <w:sz w:val="22"/>
          <w:szCs w:val="22"/>
          <w:u w:val="single"/>
        </w:rPr>
        <w:lastRenderedPageBreak/>
        <w:t xml:space="preserve">Annexe </w:t>
      </w:r>
      <w:r w:rsidR="00CD63B4" w:rsidRPr="00C32AD3">
        <w:rPr>
          <w:rFonts w:ascii="Calibri" w:hAnsi="Calibri"/>
          <w:sz w:val="22"/>
          <w:szCs w:val="22"/>
          <w:u w:val="single"/>
        </w:rPr>
        <w:t>1</w:t>
      </w:r>
      <w:r w:rsidR="00CD63B4">
        <w:rPr>
          <w:rFonts w:ascii="Calibri" w:hAnsi="Calibri"/>
          <w:sz w:val="22"/>
          <w:szCs w:val="22"/>
          <w:u w:val="single"/>
        </w:rPr>
        <w:t xml:space="preserve"> </w:t>
      </w:r>
      <w:r w:rsidRPr="00FE0B9E">
        <w:rPr>
          <w:rFonts w:ascii="Calibri" w:hAnsi="Calibri"/>
          <w:sz w:val="22"/>
          <w:szCs w:val="22"/>
          <w:u w:val="single"/>
        </w:rPr>
        <w:t>- Lieux d’enlèvement des DEM repris</w:t>
      </w:r>
    </w:p>
    <w:p w14:paraId="2E308563" w14:textId="77777777" w:rsidR="00235003" w:rsidRPr="00CE5ED7" w:rsidRDefault="00235003" w:rsidP="00235003"/>
    <w:p w14:paraId="167A03F4" w14:textId="77777777" w:rsidR="00235003" w:rsidRPr="00CE5ED7" w:rsidRDefault="00235003" w:rsidP="00235003">
      <w:pPr>
        <w:pStyle w:val="Corpsdetexte2"/>
        <w:jc w:val="both"/>
        <w:rPr>
          <w:rFonts w:ascii="Calibri" w:hAnsi="Calibri"/>
          <w:sz w:val="22"/>
          <w:szCs w:val="22"/>
        </w:rPr>
      </w:pPr>
      <w:r w:rsidRPr="00CE5ED7">
        <w:rPr>
          <w:rFonts w:ascii="Calibri" w:hAnsi="Calibri"/>
          <w:sz w:val="22"/>
          <w:szCs w:val="22"/>
        </w:rPr>
        <w:t xml:space="preserve">Si le nombre de lieux d’enlèvement est supérieur à trois, ce tableau sera dupliqué autant que nécessaire. </w:t>
      </w:r>
    </w:p>
    <w:p w14:paraId="61F66B13" w14:textId="77777777" w:rsidR="00235003" w:rsidRPr="00CE5ED7" w:rsidRDefault="00235003" w:rsidP="00235003">
      <w:pPr>
        <w:pStyle w:val="Corpsdetexte2"/>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21"/>
        <w:gridCol w:w="1821"/>
        <w:gridCol w:w="1821"/>
      </w:tblGrid>
      <w:tr w:rsidR="00235003" w:rsidRPr="00CE5ED7" w14:paraId="2BE46374" w14:textId="77777777">
        <w:tc>
          <w:tcPr>
            <w:tcW w:w="3652" w:type="dxa"/>
          </w:tcPr>
          <w:p w14:paraId="4576A406" w14:textId="77777777" w:rsidR="00235003" w:rsidRPr="00CE5ED7" w:rsidRDefault="00235003">
            <w:pPr>
              <w:rPr>
                <w:rFonts w:ascii="Calibri" w:hAnsi="Calibri"/>
                <w:szCs w:val="22"/>
              </w:rPr>
            </w:pPr>
            <w:r w:rsidRPr="00CE5ED7">
              <w:rPr>
                <w:rFonts w:ascii="Calibri" w:hAnsi="Calibri"/>
                <w:szCs w:val="22"/>
              </w:rPr>
              <w:t>NOM point d’enlèvement</w:t>
            </w:r>
          </w:p>
          <w:p w14:paraId="737F5823" w14:textId="77777777" w:rsidR="00235003" w:rsidRPr="00CE5ED7" w:rsidRDefault="00235003">
            <w:pPr>
              <w:rPr>
                <w:rFonts w:ascii="Calibri" w:hAnsi="Calibri"/>
                <w:szCs w:val="22"/>
              </w:rPr>
            </w:pPr>
          </w:p>
        </w:tc>
        <w:tc>
          <w:tcPr>
            <w:tcW w:w="1821" w:type="dxa"/>
          </w:tcPr>
          <w:p w14:paraId="77652E5F" w14:textId="77777777" w:rsidR="00235003" w:rsidRDefault="00235003">
            <w:pPr>
              <w:rPr>
                <w:rFonts w:ascii="Calibri" w:hAnsi="Calibri"/>
                <w:szCs w:val="22"/>
              </w:rPr>
            </w:pPr>
            <w:r>
              <w:rPr>
                <w:rFonts w:ascii="Calibri" w:hAnsi="Calibri"/>
                <w:szCs w:val="22"/>
              </w:rPr>
              <w:fldChar w:fldCharType="begin">
                <w:ffData>
                  <w:name w:val="Texte16"/>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p>
          <w:p w14:paraId="7FB0F5DC" w14:textId="77777777" w:rsidR="00235003" w:rsidRPr="00CE5ED7" w:rsidRDefault="00235003">
            <w:pPr>
              <w:rPr>
                <w:rFonts w:ascii="Calibri" w:hAnsi="Calibri"/>
                <w:szCs w:val="22"/>
              </w:rPr>
            </w:pPr>
          </w:p>
        </w:tc>
        <w:bookmarkStart w:id="2" w:name="Texte13"/>
        <w:tc>
          <w:tcPr>
            <w:tcW w:w="1821" w:type="dxa"/>
          </w:tcPr>
          <w:p w14:paraId="42D4E2CC" w14:textId="77777777" w:rsidR="00235003" w:rsidRPr="00CE5ED7" w:rsidRDefault="00235003">
            <w:pPr>
              <w:rPr>
                <w:rFonts w:ascii="Calibri" w:hAnsi="Calibri"/>
                <w:szCs w:val="22"/>
              </w:rPr>
            </w:pPr>
            <w:r>
              <w:rPr>
                <w:rFonts w:ascii="Calibri" w:hAnsi="Calibri"/>
                <w:szCs w:val="22"/>
              </w:rPr>
              <w:fldChar w:fldCharType="begin">
                <w:ffData>
                  <w:name w:val="Texte13"/>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2"/>
          </w:p>
        </w:tc>
        <w:bookmarkStart w:id="3" w:name="Texte14"/>
        <w:tc>
          <w:tcPr>
            <w:tcW w:w="1821" w:type="dxa"/>
          </w:tcPr>
          <w:p w14:paraId="7C0D78E8" w14:textId="77777777" w:rsidR="00235003" w:rsidRPr="00CE5ED7" w:rsidRDefault="00235003">
            <w:pPr>
              <w:rPr>
                <w:rFonts w:ascii="Calibri" w:hAnsi="Calibri"/>
                <w:szCs w:val="22"/>
              </w:rPr>
            </w:pPr>
            <w:r>
              <w:rPr>
                <w:rFonts w:ascii="Calibri" w:hAnsi="Calibri"/>
                <w:szCs w:val="22"/>
              </w:rPr>
              <w:fldChar w:fldCharType="begin">
                <w:ffData>
                  <w:name w:val="Texte14"/>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3"/>
          </w:p>
        </w:tc>
      </w:tr>
      <w:tr w:rsidR="00235003" w:rsidRPr="00CE5ED7" w14:paraId="35ABC5E2" w14:textId="77777777">
        <w:tc>
          <w:tcPr>
            <w:tcW w:w="3652" w:type="dxa"/>
          </w:tcPr>
          <w:p w14:paraId="73C826B0" w14:textId="77777777" w:rsidR="00235003" w:rsidRPr="00CE5ED7" w:rsidRDefault="00235003">
            <w:pPr>
              <w:rPr>
                <w:rFonts w:ascii="Calibri" w:hAnsi="Calibri"/>
                <w:szCs w:val="22"/>
              </w:rPr>
            </w:pPr>
            <w:r w:rsidRPr="00CE5ED7">
              <w:rPr>
                <w:rFonts w:ascii="Calibri" w:hAnsi="Calibri"/>
                <w:szCs w:val="22"/>
              </w:rPr>
              <w:t>CODE point d’enlèvement</w:t>
            </w:r>
          </w:p>
        </w:tc>
        <w:tc>
          <w:tcPr>
            <w:tcW w:w="1821" w:type="dxa"/>
          </w:tcPr>
          <w:p w14:paraId="60812E10" w14:textId="77777777" w:rsidR="00235003" w:rsidRPr="00CE5ED7" w:rsidRDefault="00235003">
            <w:pPr>
              <w:rPr>
                <w:rFonts w:ascii="Calibri" w:hAnsi="Calibri"/>
                <w:szCs w:val="22"/>
              </w:rPr>
            </w:pPr>
            <w:r>
              <w:rPr>
                <w:rFonts w:ascii="Calibri" w:hAnsi="Calibri"/>
                <w:szCs w:val="22"/>
              </w:rPr>
              <w:fldChar w:fldCharType="begin">
                <w:ffData>
                  <w:name w:val="Texte16"/>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p>
        </w:tc>
        <w:bookmarkStart w:id="4" w:name="Texte17"/>
        <w:tc>
          <w:tcPr>
            <w:tcW w:w="1821" w:type="dxa"/>
          </w:tcPr>
          <w:p w14:paraId="56D10D07" w14:textId="77777777" w:rsidR="00235003" w:rsidRPr="00CE5ED7" w:rsidRDefault="00235003">
            <w:pPr>
              <w:rPr>
                <w:rFonts w:ascii="Calibri" w:hAnsi="Calibri"/>
                <w:szCs w:val="22"/>
              </w:rPr>
            </w:pPr>
            <w:r>
              <w:rPr>
                <w:rFonts w:ascii="Calibri" w:hAnsi="Calibri"/>
                <w:szCs w:val="22"/>
              </w:rPr>
              <w:fldChar w:fldCharType="begin">
                <w:ffData>
                  <w:name w:val="Texte17"/>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4"/>
          </w:p>
        </w:tc>
        <w:bookmarkStart w:id="5" w:name="Texte18"/>
        <w:tc>
          <w:tcPr>
            <w:tcW w:w="1821" w:type="dxa"/>
          </w:tcPr>
          <w:p w14:paraId="2CEDB0FE" w14:textId="77777777" w:rsidR="00235003" w:rsidRPr="00CE5ED7" w:rsidRDefault="00235003">
            <w:pPr>
              <w:rPr>
                <w:rFonts w:ascii="Calibri" w:hAnsi="Calibri"/>
                <w:szCs w:val="22"/>
              </w:rPr>
            </w:pPr>
            <w:r>
              <w:rPr>
                <w:rFonts w:ascii="Calibri" w:hAnsi="Calibri"/>
                <w:szCs w:val="22"/>
              </w:rPr>
              <w:fldChar w:fldCharType="begin">
                <w:ffData>
                  <w:name w:val="Texte18"/>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5"/>
          </w:p>
        </w:tc>
      </w:tr>
      <w:tr w:rsidR="00235003" w:rsidRPr="00CE5ED7" w14:paraId="524FA38C" w14:textId="77777777">
        <w:tc>
          <w:tcPr>
            <w:tcW w:w="3652" w:type="dxa"/>
          </w:tcPr>
          <w:p w14:paraId="19D33F21" w14:textId="77777777" w:rsidR="00235003" w:rsidRPr="00CE5ED7" w:rsidRDefault="00235003">
            <w:pPr>
              <w:rPr>
                <w:rFonts w:ascii="Calibri" w:hAnsi="Calibri"/>
                <w:szCs w:val="22"/>
              </w:rPr>
            </w:pPr>
          </w:p>
          <w:p w14:paraId="5829882A" w14:textId="77777777" w:rsidR="00235003" w:rsidRPr="00CE5ED7" w:rsidRDefault="00235003">
            <w:pPr>
              <w:rPr>
                <w:rFonts w:ascii="Calibri" w:hAnsi="Calibri"/>
                <w:szCs w:val="22"/>
              </w:rPr>
            </w:pPr>
            <w:r w:rsidRPr="00CE5ED7">
              <w:rPr>
                <w:rFonts w:ascii="Calibri" w:hAnsi="Calibri"/>
                <w:szCs w:val="22"/>
              </w:rPr>
              <w:t>Adresse point d’enlèvement</w:t>
            </w:r>
          </w:p>
          <w:p w14:paraId="4C598F6B" w14:textId="77777777" w:rsidR="00235003" w:rsidRPr="00CE5ED7" w:rsidRDefault="00235003">
            <w:pPr>
              <w:rPr>
                <w:rFonts w:ascii="Calibri" w:hAnsi="Calibri"/>
                <w:szCs w:val="22"/>
              </w:rPr>
            </w:pPr>
          </w:p>
        </w:tc>
        <w:bookmarkStart w:id="6" w:name="Texte16"/>
        <w:tc>
          <w:tcPr>
            <w:tcW w:w="1821" w:type="dxa"/>
          </w:tcPr>
          <w:p w14:paraId="22DFE5BF" w14:textId="77777777" w:rsidR="00235003" w:rsidRPr="00CE5ED7" w:rsidRDefault="00235003">
            <w:pPr>
              <w:rPr>
                <w:rFonts w:ascii="Calibri" w:hAnsi="Calibri"/>
                <w:szCs w:val="22"/>
              </w:rPr>
            </w:pPr>
            <w:r>
              <w:rPr>
                <w:rFonts w:ascii="Calibri" w:hAnsi="Calibri"/>
                <w:szCs w:val="22"/>
              </w:rPr>
              <w:fldChar w:fldCharType="begin">
                <w:ffData>
                  <w:name w:val="Texte16"/>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6"/>
          </w:p>
        </w:tc>
        <w:bookmarkStart w:id="7" w:name="Texte20"/>
        <w:tc>
          <w:tcPr>
            <w:tcW w:w="1821" w:type="dxa"/>
          </w:tcPr>
          <w:p w14:paraId="027D9D1E" w14:textId="77777777" w:rsidR="00235003" w:rsidRPr="00CE5ED7" w:rsidRDefault="00235003">
            <w:pPr>
              <w:rPr>
                <w:rFonts w:ascii="Calibri" w:hAnsi="Calibri"/>
                <w:szCs w:val="22"/>
              </w:rPr>
            </w:pPr>
            <w:r>
              <w:rPr>
                <w:rFonts w:ascii="Calibri" w:hAnsi="Calibri"/>
                <w:szCs w:val="22"/>
              </w:rPr>
              <w:fldChar w:fldCharType="begin">
                <w:ffData>
                  <w:name w:val="Texte20"/>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7"/>
          </w:p>
        </w:tc>
        <w:bookmarkStart w:id="8" w:name="Texte19"/>
        <w:tc>
          <w:tcPr>
            <w:tcW w:w="1821" w:type="dxa"/>
          </w:tcPr>
          <w:p w14:paraId="28013B60" w14:textId="77777777" w:rsidR="00235003" w:rsidRPr="00CE5ED7" w:rsidRDefault="00235003">
            <w:pPr>
              <w:rPr>
                <w:rFonts w:ascii="Calibri" w:hAnsi="Calibri"/>
                <w:szCs w:val="22"/>
              </w:rPr>
            </w:pPr>
            <w:r>
              <w:rPr>
                <w:rFonts w:ascii="Calibri" w:hAnsi="Calibri"/>
                <w:szCs w:val="22"/>
              </w:rPr>
              <w:fldChar w:fldCharType="begin">
                <w:ffData>
                  <w:name w:val="Texte19"/>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8"/>
          </w:p>
        </w:tc>
      </w:tr>
      <w:tr w:rsidR="00235003" w:rsidRPr="00CE5ED7" w14:paraId="65FEE88E" w14:textId="77777777">
        <w:tc>
          <w:tcPr>
            <w:tcW w:w="3652" w:type="dxa"/>
          </w:tcPr>
          <w:p w14:paraId="54422240" w14:textId="77777777" w:rsidR="00235003" w:rsidRPr="00CE5ED7" w:rsidRDefault="00235003">
            <w:pPr>
              <w:rPr>
                <w:rFonts w:ascii="Calibri" w:hAnsi="Calibri"/>
                <w:szCs w:val="22"/>
              </w:rPr>
            </w:pPr>
            <w:r w:rsidRPr="00CE5ED7">
              <w:rPr>
                <w:rFonts w:ascii="Calibri" w:hAnsi="Calibri"/>
                <w:szCs w:val="22"/>
              </w:rPr>
              <w:t>Contact point d’enlèvement</w:t>
            </w:r>
          </w:p>
          <w:p w14:paraId="0828DCC7" w14:textId="77777777" w:rsidR="00235003" w:rsidRPr="00CE5ED7" w:rsidRDefault="00235003">
            <w:pPr>
              <w:rPr>
                <w:rFonts w:ascii="Calibri" w:hAnsi="Calibri"/>
                <w:szCs w:val="22"/>
              </w:rPr>
            </w:pPr>
          </w:p>
        </w:tc>
        <w:bookmarkStart w:id="9" w:name="Texte21"/>
        <w:tc>
          <w:tcPr>
            <w:tcW w:w="1821" w:type="dxa"/>
          </w:tcPr>
          <w:p w14:paraId="22AA6482" w14:textId="77777777" w:rsidR="00235003" w:rsidRPr="00CE5ED7" w:rsidRDefault="00235003">
            <w:pPr>
              <w:rPr>
                <w:rFonts w:ascii="Calibri" w:hAnsi="Calibri"/>
                <w:szCs w:val="22"/>
              </w:rPr>
            </w:pPr>
            <w:r>
              <w:rPr>
                <w:rFonts w:ascii="Calibri" w:hAnsi="Calibri"/>
                <w:szCs w:val="22"/>
              </w:rPr>
              <w:fldChar w:fldCharType="begin">
                <w:ffData>
                  <w:name w:val="Texte21"/>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9"/>
          </w:p>
        </w:tc>
        <w:bookmarkStart w:id="10" w:name="Texte29"/>
        <w:tc>
          <w:tcPr>
            <w:tcW w:w="1821" w:type="dxa"/>
          </w:tcPr>
          <w:p w14:paraId="7DDE9B20" w14:textId="77777777" w:rsidR="00235003" w:rsidRPr="00CE5ED7" w:rsidRDefault="00235003">
            <w:pPr>
              <w:rPr>
                <w:rFonts w:ascii="Calibri" w:hAnsi="Calibri"/>
                <w:szCs w:val="22"/>
              </w:rPr>
            </w:pPr>
            <w:r>
              <w:rPr>
                <w:rFonts w:ascii="Calibri" w:hAnsi="Calibri"/>
                <w:szCs w:val="22"/>
              </w:rPr>
              <w:fldChar w:fldCharType="begin">
                <w:ffData>
                  <w:name w:val="Texte29"/>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10"/>
          </w:p>
        </w:tc>
        <w:bookmarkStart w:id="11" w:name="Texte33"/>
        <w:tc>
          <w:tcPr>
            <w:tcW w:w="1821" w:type="dxa"/>
          </w:tcPr>
          <w:p w14:paraId="5FF21AE7" w14:textId="77777777" w:rsidR="00235003" w:rsidRPr="00CE5ED7" w:rsidRDefault="00235003">
            <w:pPr>
              <w:rPr>
                <w:rFonts w:ascii="Calibri" w:hAnsi="Calibri"/>
                <w:szCs w:val="22"/>
              </w:rPr>
            </w:pPr>
            <w:r>
              <w:rPr>
                <w:rFonts w:ascii="Calibri" w:hAnsi="Calibri"/>
                <w:szCs w:val="22"/>
              </w:rPr>
              <w:fldChar w:fldCharType="begin">
                <w:ffData>
                  <w:name w:val="Texte33"/>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1"/>
          </w:p>
        </w:tc>
      </w:tr>
      <w:tr w:rsidR="00235003" w:rsidRPr="00CE5ED7" w14:paraId="2DEE9120" w14:textId="77777777">
        <w:tc>
          <w:tcPr>
            <w:tcW w:w="3652" w:type="dxa"/>
          </w:tcPr>
          <w:p w14:paraId="7F2C8B37" w14:textId="77777777" w:rsidR="00235003" w:rsidRPr="00CE5ED7" w:rsidRDefault="00235003">
            <w:pPr>
              <w:rPr>
                <w:rFonts w:ascii="Calibri" w:hAnsi="Calibri"/>
                <w:szCs w:val="22"/>
              </w:rPr>
            </w:pPr>
          </w:p>
          <w:p w14:paraId="6AE5B1F1" w14:textId="77777777" w:rsidR="00235003" w:rsidRPr="00CE5ED7" w:rsidRDefault="00235003">
            <w:pPr>
              <w:rPr>
                <w:rFonts w:ascii="Calibri" w:hAnsi="Calibri"/>
                <w:szCs w:val="22"/>
              </w:rPr>
            </w:pPr>
            <w:r w:rsidRPr="00CE5ED7">
              <w:rPr>
                <w:rFonts w:ascii="Calibri" w:hAnsi="Calibri"/>
                <w:szCs w:val="22"/>
              </w:rPr>
              <w:t>Standard par Matériau (1)</w:t>
            </w:r>
          </w:p>
          <w:p w14:paraId="08E85939" w14:textId="77777777" w:rsidR="00235003" w:rsidRPr="00CE5ED7" w:rsidRDefault="00235003">
            <w:pPr>
              <w:rPr>
                <w:rFonts w:ascii="Calibri" w:hAnsi="Calibri"/>
                <w:szCs w:val="22"/>
              </w:rPr>
            </w:pPr>
          </w:p>
        </w:tc>
        <w:tc>
          <w:tcPr>
            <w:tcW w:w="1821" w:type="dxa"/>
          </w:tcPr>
          <w:p w14:paraId="54B39E1F" w14:textId="77777777" w:rsidR="00235003" w:rsidRPr="00CE5ED7" w:rsidRDefault="00235003">
            <w:pPr>
              <w:rPr>
                <w:rFonts w:ascii="Calibri" w:hAnsi="Calibri"/>
                <w:szCs w:val="22"/>
              </w:rPr>
            </w:pPr>
            <w:r>
              <w:rPr>
                <w:rFonts w:ascii="Calibri" w:hAnsi="Calibri"/>
                <w:szCs w:val="22"/>
              </w:rPr>
              <w:fldChar w:fldCharType="begin">
                <w:ffData>
                  <w:name w:val="Texte16"/>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p>
        </w:tc>
        <w:bookmarkStart w:id="12" w:name="Texte30"/>
        <w:tc>
          <w:tcPr>
            <w:tcW w:w="1821" w:type="dxa"/>
          </w:tcPr>
          <w:p w14:paraId="09C5F0DE" w14:textId="77777777" w:rsidR="00235003" w:rsidRPr="00CE5ED7" w:rsidRDefault="00235003">
            <w:pPr>
              <w:rPr>
                <w:rFonts w:ascii="Calibri" w:hAnsi="Calibri"/>
                <w:szCs w:val="22"/>
              </w:rPr>
            </w:pPr>
            <w:r>
              <w:rPr>
                <w:rFonts w:ascii="Calibri" w:hAnsi="Calibri"/>
                <w:szCs w:val="22"/>
              </w:rPr>
              <w:fldChar w:fldCharType="begin">
                <w:ffData>
                  <w:name w:val="Texte30"/>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12"/>
          </w:p>
        </w:tc>
        <w:bookmarkStart w:id="13" w:name="Texte34"/>
        <w:tc>
          <w:tcPr>
            <w:tcW w:w="1821" w:type="dxa"/>
          </w:tcPr>
          <w:p w14:paraId="09B633D1" w14:textId="77777777" w:rsidR="00235003" w:rsidRPr="00CE5ED7" w:rsidRDefault="00235003">
            <w:pPr>
              <w:rPr>
                <w:rFonts w:ascii="Calibri" w:hAnsi="Calibri"/>
                <w:szCs w:val="22"/>
              </w:rPr>
            </w:pPr>
            <w:r>
              <w:rPr>
                <w:rFonts w:ascii="Calibri" w:hAnsi="Calibri"/>
                <w:szCs w:val="22"/>
              </w:rPr>
              <w:fldChar w:fldCharType="begin">
                <w:ffData>
                  <w:name w:val="Texte34"/>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3"/>
          </w:p>
        </w:tc>
      </w:tr>
      <w:tr w:rsidR="00235003" w:rsidRPr="00CE5ED7" w14:paraId="787EEB69" w14:textId="77777777">
        <w:trPr>
          <w:trHeight w:val="477"/>
        </w:trPr>
        <w:tc>
          <w:tcPr>
            <w:tcW w:w="3652" w:type="dxa"/>
          </w:tcPr>
          <w:p w14:paraId="344234F1" w14:textId="77777777" w:rsidR="00235003" w:rsidRPr="00CE5ED7" w:rsidRDefault="00235003">
            <w:pPr>
              <w:rPr>
                <w:rFonts w:ascii="Calibri" w:hAnsi="Calibri"/>
                <w:szCs w:val="22"/>
              </w:rPr>
            </w:pPr>
            <w:r w:rsidRPr="00CE5ED7">
              <w:rPr>
                <w:rFonts w:ascii="Calibri" w:hAnsi="Calibri"/>
                <w:szCs w:val="22"/>
              </w:rPr>
              <w:t>Conditionnement (2)</w:t>
            </w:r>
          </w:p>
        </w:tc>
        <w:tc>
          <w:tcPr>
            <w:tcW w:w="1821" w:type="dxa"/>
          </w:tcPr>
          <w:p w14:paraId="6AF5E3DB" w14:textId="77777777" w:rsidR="00235003" w:rsidRPr="00CE5ED7" w:rsidRDefault="00235003">
            <w:pPr>
              <w:rPr>
                <w:rFonts w:ascii="Calibri" w:hAnsi="Calibri"/>
                <w:szCs w:val="22"/>
              </w:rPr>
            </w:pPr>
            <w:r>
              <w:rPr>
                <w:rFonts w:ascii="Calibri" w:hAnsi="Calibri"/>
                <w:szCs w:val="22"/>
              </w:rPr>
              <w:fldChar w:fldCharType="begin">
                <w:ffData>
                  <w:name w:val="Texte16"/>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p>
        </w:tc>
        <w:bookmarkStart w:id="14" w:name="Texte31"/>
        <w:tc>
          <w:tcPr>
            <w:tcW w:w="1821" w:type="dxa"/>
          </w:tcPr>
          <w:p w14:paraId="76332E62" w14:textId="77777777" w:rsidR="00235003" w:rsidRPr="00CE5ED7" w:rsidRDefault="00235003">
            <w:pPr>
              <w:rPr>
                <w:rFonts w:ascii="Calibri" w:hAnsi="Calibri"/>
                <w:szCs w:val="22"/>
              </w:rPr>
            </w:pPr>
            <w:r>
              <w:rPr>
                <w:rFonts w:ascii="Calibri" w:hAnsi="Calibri"/>
                <w:szCs w:val="22"/>
              </w:rPr>
              <w:fldChar w:fldCharType="begin">
                <w:ffData>
                  <w:name w:val="Texte31"/>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t> </w:t>
            </w:r>
            <w:r>
              <w:rPr>
                <w:rFonts w:ascii="Calibri" w:hAnsi="Calibri"/>
                <w:szCs w:val="22"/>
              </w:rPr>
              <w:fldChar w:fldCharType="end"/>
            </w:r>
            <w:bookmarkEnd w:id="14"/>
          </w:p>
        </w:tc>
        <w:bookmarkStart w:id="15" w:name="Texte35"/>
        <w:tc>
          <w:tcPr>
            <w:tcW w:w="1821" w:type="dxa"/>
          </w:tcPr>
          <w:p w14:paraId="2487601C" w14:textId="77777777" w:rsidR="00235003" w:rsidRPr="00CE5ED7" w:rsidRDefault="00235003">
            <w:pPr>
              <w:rPr>
                <w:rFonts w:ascii="Calibri" w:hAnsi="Calibri"/>
                <w:szCs w:val="22"/>
              </w:rPr>
            </w:pPr>
            <w:r>
              <w:rPr>
                <w:rFonts w:ascii="Calibri" w:hAnsi="Calibri"/>
                <w:szCs w:val="22"/>
              </w:rPr>
              <w:fldChar w:fldCharType="begin">
                <w:ffData>
                  <w:name w:val="Texte35"/>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5"/>
          </w:p>
        </w:tc>
      </w:tr>
      <w:tr w:rsidR="00235003" w:rsidRPr="00CE5ED7" w14:paraId="4625320B" w14:textId="77777777">
        <w:tc>
          <w:tcPr>
            <w:tcW w:w="3652" w:type="dxa"/>
          </w:tcPr>
          <w:p w14:paraId="381A01CC" w14:textId="77777777" w:rsidR="00235003" w:rsidRPr="00CE5ED7" w:rsidRDefault="00235003">
            <w:pPr>
              <w:rPr>
                <w:rFonts w:ascii="Calibri" w:hAnsi="Calibri"/>
                <w:szCs w:val="22"/>
              </w:rPr>
            </w:pPr>
            <w:r w:rsidRPr="00CE5ED7">
              <w:rPr>
                <w:rFonts w:ascii="Calibri" w:hAnsi="Calibri"/>
                <w:szCs w:val="22"/>
              </w:rPr>
              <w:t>Fréquence des passages</w:t>
            </w:r>
            <w:r>
              <w:rPr>
                <w:rFonts w:ascii="Calibri" w:hAnsi="Calibri"/>
                <w:szCs w:val="22"/>
              </w:rPr>
              <w:t xml:space="preserve"> </w:t>
            </w:r>
            <w:r w:rsidRPr="00CE5ED7">
              <w:rPr>
                <w:rFonts w:ascii="Calibri" w:hAnsi="Calibri"/>
                <w:szCs w:val="22"/>
              </w:rPr>
              <w:t>(3)</w:t>
            </w:r>
          </w:p>
          <w:p w14:paraId="58C3C341" w14:textId="77777777" w:rsidR="00235003" w:rsidRPr="00CE5ED7" w:rsidRDefault="00235003">
            <w:pPr>
              <w:rPr>
                <w:rFonts w:ascii="Calibri" w:hAnsi="Calibri"/>
                <w:szCs w:val="22"/>
              </w:rPr>
            </w:pPr>
          </w:p>
        </w:tc>
        <w:tc>
          <w:tcPr>
            <w:tcW w:w="1821" w:type="dxa"/>
          </w:tcPr>
          <w:p w14:paraId="69266DC7" w14:textId="77777777" w:rsidR="00235003" w:rsidRPr="00CE5ED7" w:rsidRDefault="00235003">
            <w:pPr>
              <w:rPr>
                <w:rFonts w:ascii="Calibri" w:hAnsi="Calibri"/>
                <w:szCs w:val="22"/>
              </w:rPr>
            </w:pPr>
          </w:p>
        </w:tc>
        <w:tc>
          <w:tcPr>
            <w:tcW w:w="1821" w:type="dxa"/>
          </w:tcPr>
          <w:p w14:paraId="024E4AFB" w14:textId="77777777" w:rsidR="00235003" w:rsidRPr="00CE5ED7" w:rsidRDefault="00235003">
            <w:pPr>
              <w:rPr>
                <w:rFonts w:ascii="Calibri" w:hAnsi="Calibri"/>
                <w:szCs w:val="22"/>
              </w:rPr>
            </w:pPr>
          </w:p>
        </w:tc>
        <w:tc>
          <w:tcPr>
            <w:tcW w:w="1821" w:type="dxa"/>
          </w:tcPr>
          <w:p w14:paraId="109F30F0" w14:textId="77777777" w:rsidR="00235003" w:rsidRPr="00CE5ED7" w:rsidRDefault="00235003">
            <w:pPr>
              <w:rPr>
                <w:rFonts w:ascii="Calibri" w:hAnsi="Calibri"/>
                <w:szCs w:val="22"/>
              </w:rPr>
            </w:pPr>
          </w:p>
        </w:tc>
      </w:tr>
      <w:tr w:rsidR="00235003" w:rsidRPr="00CE5ED7" w14:paraId="3FA1995B" w14:textId="77777777">
        <w:tc>
          <w:tcPr>
            <w:tcW w:w="3652" w:type="dxa"/>
          </w:tcPr>
          <w:p w14:paraId="1BFDAC16" w14:textId="77777777" w:rsidR="00235003" w:rsidRPr="00CE5ED7" w:rsidRDefault="00235003">
            <w:pPr>
              <w:rPr>
                <w:rFonts w:ascii="Calibri" w:hAnsi="Calibri"/>
                <w:szCs w:val="22"/>
              </w:rPr>
            </w:pPr>
            <w:r>
              <w:rPr>
                <w:rFonts w:ascii="Calibri" w:hAnsi="Calibri"/>
                <w:szCs w:val="22"/>
              </w:rPr>
              <w:t>Poids minimum par passage</w:t>
            </w:r>
          </w:p>
          <w:p w14:paraId="6DBF8488" w14:textId="77777777" w:rsidR="00235003" w:rsidRPr="00CE5ED7" w:rsidRDefault="00235003">
            <w:pPr>
              <w:rPr>
                <w:rFonts w:ascii="Calibri" w:hAnsi="Calibri"/>
                <w:szCs w:val="22"/>
              </w:rPr>
            </w:pPr>
          </w:p>
        </w:tc>
        <w:tc>
          <w:tcPr>
            <w:tcW w:w="1821" w:type="dxa"/>
          </w:tcPr>
          <w:p w14:paraId="674C4C9D" w14:textId="716F0487" w:rsidR="00235003" w:rsidRPr="00CE5ED7" w:rsidRDefault="00BD1C2E">
            <w:pPr>
              <w:rPr>
                <w:rFonts w:ascii="Calibri" w:hAnsi="Calibri"/>
                <w:szCs w:val="22"/>
              </w:rPr>
            </w:pPr>
            <w:r>
              <w:rPr>
                <w:rFonts w:ascii="Calibri" w:hAnsi="Calibri"/>
                <w:szCs w:val="22"/>
              </w:rPr>
              <w:t>25t minimum</w:t>
            </w:r>
          </w:p>
        </w:tc>
        <w:tc>
          <w:tcPr>
            <w:tcW w:w="1821" w:type="dxa"/>
          </w:tcPr>
          <w:p w14:paraId="752422EF" w14:textId="6D8A0FC5" w:rsidR="00235003" w:rsidRPr="00CE5ED7" w:rsidRDefault="00BD1C2E">
            <w:pPr>
              <w:rPr>
                <w:rFonts w:ascii="Calibri" w:hAnsi="Calibri"/>
                <w:szCs w:val="22"/>
              </w:rPr>
            </w:pPr>
            <w:r>
              <w:rPr>
                <w:rFonts w:ascii="Calibri" w:hAnsi="Calibri"/>
                <w:szCs w:val="22"/>
              </w:rPr>
              <w:t>25</w:t>
            </w:r>
            <w:r w:rsidR="00347D54">
              <w:rPr>
                <w:rFonts w:ascii="Calibri" w:hAnsi="Calibri"/>
                <w:szCs w:val="22"/>
              </w:rPr>
              <w:t>t minimum</w:t>
            </w:r>
          </w:p>
        </w:tc>
        <w:tc>
          <w:tcPr>
            <w:tcW w:w="1821" w:type="dxa"/>
          </w:tcPr>
          <w:p w14:paraId="065D2D5A" w14:textId="322124B6" w:rsidR="00235003" w:rsidRPr="00CE5ED7" w:rsidRDefault="00347D54">
            <w:pPr>
              <w:rPr>
                <w:rFonts w:ascii="Calibri" w:hAnsi="Calibri"/>
                <w:szCs w:val="22"/>
              </w:rPr>
            </w:pPr>
            <w:r>
              <w:rPr>
                <w:rFonts w:ascii="Calibri" w:hAnsi="Calibri"/>
                <w:szCs w:val="22"/>
              </w:rPr>
              <w:t>25t minimum</w:t>
            </w:r>
          </w:p>
        </w:tc>
      </w:tr>
    </w:tbl>
    <w:p w14:paraId="358512B9" w14:textId="77777777" w:rsidR="00235003" w:rsidRPr="00CE5ED7" w:rsidRDefault="00235003" w:rsidP="00235003">
      <w:pPr>
        <w:pStyle w:val="Style1"/>
        <w:widowControl/>
        <w:autoSpaceDE/>
        <w:autoSpaceDN/>
        <w:rPr>
          <w:rFonts w:ascii="Calibri" w:hAnsi="Calibri"/>
          <w:sz w:val="22"/>
          <w:szCs w:val="22"/>
        </w:rPr>
      </w:pPr>
    </w:p>
    <w:p w14:paraId="4D2C14CE" w14:textId="77777777" w:rsidR="00235003" w:rsidRPr="00CE5ED7" w:rsidRDefault="00235003" w:rsidP="00235003">
      <w:pPr>
        <w:pStyle w:val="Style1"/>
        <w:widowControl/>
        <w:autoSpaceDE/>
        <w:autoSpaceDN/>
        <w:ind w:left="426" w:hanging="426"/>
        <w:rPr>
          <w:rFonts w:ascii="Calibri" w:hAnsi="Calibri"/>
          <w:sz w:val="18"/>
        </w:rPr>
      </w:pPr>
      <w:r w:rsidRPr="00CE5ED7">
        <w:rPr>
          <w:rFonts w:ascii="Calibri" w:hAnsi="Calibri"/>
          <w:sz w:val="18"/>
        </w:rPr>
        <w:t xml:space="preserve">1 : </w:t>
      </w:r>
      <w:r w:rsidRPr="00CE5ED7">
        <w:rPr>
          <w:rFonts w:ascii="Calibri" w:hAnsi="Calibri"/>
          <w:sz w:val="18"/>
        </w:rPr>
        <w:tab/>
        <w:t xml:space="preserve">liste des standards par matériaux </w:t>
      </w:r>
    </w:p>
    <w:p w14:paraId="2F26F542" w14:textId="77777777" w:rsidR="00235003" w:rsidRPr="00CE5ED7" w:rsidRDefault="00235003" w:rsidP="00235003">
      <w:pPr>
        <w:ind w:left="426" w:hanging="426"/>
        <w:jc w:val="both"/>
        <w:rPr>
          <w:rFonts w:ascii="Calibri" w:hAnsi="Calibri"/>
          <w:kern w:val="28"/>
        </w:rPr>
      </w:pPr>
      <w:r w:rsidRPr="00CE5ED7">
        <w:rPr>
          <w:rFonts w:ascii="Calibri" w:hAnsi="Calibri"/>
          <w:kern w:val="28"/>
        </w:rPr>
        <w:t xml:space="preserve">2 : </w:t>
      </w:r>
      <w:r w:rsidRPr="00CE5ED7">
        <w:rPr>
          <w:rFonts w:ascii="Calibri" w:hAnsi="Calibri"/>
          <w:kern w:val="28"/>
        </w:rPr>
        <w:tab/>
        <w:t>paquets, balles, ou vrac selon les standards par matériau.</w:t>
      </w:r>
    </w:p>
    <w:p w14:paraId="049BB754" w14:textId="77777777" w:rsidR="00235003" w:rsidRDefault="00235003" w:rsidP="00235003">
      <w:pPr>
        <w:ind w:left="720"/>
        <w:jc w:val="both"/>
      </w:pPr>
    </w:p>
    <w:p w14:paraId="64D4B687" w14:textId="77777777" w:rsidR="00235003" w:rsidRDefault="00235003" w:rsidP="00235003"/>
    <w:p w14:paraId="4F6B4EE8" w14:textId="77777777" w:rsidR="00235003" w:rsidRDefault="00235003" w:rsidP="00235003">
      <w:pPr>
        <w:pStyle w:val="Titre5"/>
        <w:tabs>
          <w:tab w:val="left" w:pos="9072"/>
        </w:tabs>
        <w:jc w:val="left"/>
        <w:rPr>
          <w:rFonts w:asciiTheme="minorHAnsi" w:hAnsiTheme="minorHAnsi" w:cs="Arial"/>
          <w:szCs w:val="22"/>
          <w:u w:val="single"/>
        </w:rPr>
      </w:pPr>
    </w:p>
    <w:p w14:paraId="62BEE967" w14:textId="77777777" w:rsidR="00235003" w:rsidRDefault="00235003" w:rsidP="00235003">
      <w:pPr>
        <w:pStyle w:val="Titre5"/>
        <w:tabs>
          <w:tab w:val="left" w:pos="9072"/>
        </w:tabs>
        <w:jc w:val="left"/>
        <w:rPr>
          <w:rFonts w:asciiTheme="minorHAnsi" w:hAnsiTheme="minorHAnsi" w:cs="Arial"/>
          <w:szCs w:val="22"/>
          <w:u w:val="single"/>
        </w:rPr>
      </w:pPr>
    </w:p>
    <w:p w14:paraId="510D0D6D" w14:textId="77777777" w:rsidR="00235003" w:rsidRDefault="00235003" w:rsidP="00235003">
      <w:pPr>
        <w:pStyle w:val="Titre5"/>
        <w:tabs>
          <w:tab w:val="left" w:pos="9072"/>
        </w:tabs>
        <w:jc w:val="left"/>
        <w:rPr>
          <w:rFonts w:asciiTheme="minorHAnsi" w:hAnsiTheme="minorHAnsi" w:cs="Arial"/>
          <w:szCs w:val="22"/>
          <w:u w:val="single"/>
        </w:rPr>
      </w:pPr>
    </w:p>
    <w:p w14:paraId="7CC8F5D8" w14:textId="77777777" w:rsidR="00235003" w:rsidRDefault="00235003" w:rsidP="00235003"/>
    <w:p w14:paraId="3852B78A" w14:textId="77777777" w:rsidR="00D55EBC" w:rsidRDefault="00D55EBC" w:rsidP="00235003"/>
    <w:p w14:paraId="408B7DC1" w14:textId="77777777" w:rsidR="00D55EBC" w:rsidRDefault="00D55EBC" w:rsidP="00235003"/>
    <w:p w14:paraId="17F15DBF" w14:textId="77777777" w:rsidR="00D55EBC" w:rsidRDefault="00D55EBC" w:rsidP="00235003"/>
    <w:p w14:paraId="7F679DD9" w14:textId="77777777" w:rsidR="00D55EBC" w:rsidRDefault="00D55EBC" w:rsidP="00235003"/>
    <w:p w14:paraId="63A7A2E6" w14:textId="77777777" w:rsidR="00D55EBC" w:rsidRDefault="00D55EBC" w:rsidP="00235003"/>
    <w:p w14:paraId="62595E8A" w14:textId="77777777" w:rsidR="00D55EBC" w:rsidRDefault="00D55EBC" w:rsidP="00235003"/>
    <w:p w14:paraId="48F76D38" w14:textId="77777777" w:rsidR="00D55EBC" w:rsidRDefault="00D55EBC" w:rsidP="00235003"/>
    <w:p w14:paraId="60E56172" w14:textId="77777777" w:rsidR="00D55EBC" w:rsidRDefault="00D55EBC" w:rsidP="00235003"/>
    <w:p w14:paraId="3268A850" w14:textId="77777777" w:rsidR="00D55EBC" w:rsidRDefault="00D55EBC" w:rsidP="00235003"/>
    <w:p w14:paraId="50671588" w14:textId="77777777" w:rsidR="00D55EBC" w:rsidRDefault="00D55EBC" w:rsidP="00235003"/>
    <w:p w14:paraId="4E5D8BE6" w14:textId="77777777" w:rsidR="00D55EBC" w:rsidRDefault="00D55EBC" w:rsidP="00235003"/>
    <w:p w14:paraId="4E88B72C" w14:textId="77777777" w:rsidR="00D55EBC" w:rsidRDefault="00D55EBC" w:rsidP="00235003"/>
    <w:p w14:paraId="75A32A41" w14:textId="77777777" w:rsidR="00D55EBC" w:rsidRDefault="00D55EBC" w:rsidP="00235003"/>
    <w:p w14:paraId="776D76C7" w14:textId="77777777" w:rsidR="00D55EBC" w:rsidRDefault="00D55EBC" w:rsidP="00235003"/>
    <w:p w14:paraId="74AA614A" w14:textId="77777777" w:rsidR="00D55EBC" w:rsidRDefault="00D55EBC" w:rsidP="00235003"/>
    <w:p w14:paraId="4980B799" w14:textId="77777777" w:rsidR="00D55EBC" w:rsidRDefault="00D55EBC" w:rsidP="00235003"/>
    <w:p w14:paraId="0C0AA3D5" w14:textId="77777777" w:rsidR="00D55EBC" w:rsidRDefault="00D55EBC" w:rsidP="00235003"/>
    <w:p w14:paraId="07D549B9" w14:textId="77777777" w:rsidR="00D55EBC" w:rsidRDefault="00D55EBC" w:rsidP="00235003"/>
    <w:p w14:paraId="0D08BA73" w14:textId="77777777" w:rsidR="00D55EBC" w:rsidRDefault="00D55EBC" w:rsidP="00235003"/>
    <w:p w14:paraId="588B5892" w14:textId="77777777" w:rsidR="00D55EBC" w:rsidRDefault="00D55EBC" w:rsidP="00235003"/>
    <w:p w14:paraId="2CE4C69C" w14:textId="77777777" w:rsidR="00D55EBC" w:rsidRDefault="00D55EBC" w:rsidP="00235003"/>
    <w:p w14:paraId="33FE65F1" w14:textId="77777777" w:rsidR="00D55EBC" w:rsidRDefault="00D55EBC" w:rsidP="00235003"/>
    <w:p w14:paraId="3BA1FB3F" w14:textId="77777777" w:rsidR="00D55EBC" w:rsidRDefault="00D55EBC" w:rsidP="00235003"/>
    <w:p w14:paraId="6E4D6B27" w14:textId="77777777" w:rsidR="00D55EBC" w:rsidRDefault="00D55EBC" w:rsidP="00235003"/>
    <w:p w14:paraId="448C6B36" w14:textId="77777777" w:rsidR="00235003" w:rsidRDefault="00235003" w:rsidP="00235003"/>
    <w:p w14:paraId="59F9C750" w14:textId="77777777" w:rsidR="00235003" w:rsidRDefault="00235003" w:rsidP="00235003"/>
    <w:p w14:paraId="5E6039F4" w14:textId="77777777" w:rsidR="00235003" w:rsidRDefault="00235003" w:rsidP="00235003"/>
    <w:p w14:paraId="2C9C2314" w14:textId="37353462" w:rsidR="00235003" w:rsidRDefault="00CD63B4" w:rsidP="00235003">
      <w:r>
        <w:t xml:space="preserve">Annexe 2 – Grille de caractérisation by </w:t>
      </w:r>
      <w:proofErr w:type="spellStart"/>
      <w:r>
        <w:t>pass</w:t>
      </w:r>
      <w:proofErr w:type="spellEnd"/>
      <w:r>
        <w:t xml:space="preserve"> de l’acier issu de CS</w:t>
      </w:r>
    </w:p>
    <w:p w14:paraId="7CFA7D25" w14:textId="77777777" w:rsidR="00235003" w:rsidRDefault="00235003" w:rsidP="00235003"/>
    <w:p w14:paraId="309FEE33" w14:textId="77777777" w:rsidR="00235003" w:rsidRDefault="00235003" w:rsidP="00235003"/>
    <w:p w14:paraId="0281FAD0" w14:textId="77777777" w:rsidR="00235003" w:rsidRDefault="00235003" w:rsidP="00235003"/>
    <w:p w14:paraId="4F7FC0B3" w14:textId="77777777" w:rsidR="00235003" w:rsidRDefault="00235003" w:rsidP="00235003"/>
    <w:p w14:paraId="73106346" w14:textId="5F1C373B" w:rsidR="00235003" w:rsidRDefault="00347CA1" w:rsidP="00235003">
      <w:r>
        <w:rPr>
          <w:rStyle w:val="wacimagecontainer"/>
          <w:rFonts w:ascii="Segoe UI" w:hAnsi="Segoe UI" w:cs="Segoe UI"/>
          <w:noProof/>
          <w:color w:val="000000"/>
          <w:sz w:val="18"/>
          <w:szCs w:val="18"/>
          <w:shd w:val="clear" w:color="auto" w:fill="FFFFFF"/>
        </w:rPr>
        <w:drawing>
          <wp:inline distT="0" distB="0" distL="0" distR="0" wp14:anchorId="359219AC" wp14:editId="42840E0F">
            <wp:extent cx="6120130" cy="5184140"/>
            <wp:effectExtent l="0" t="0" r="0" b="0"/>
            <wp:docPr id="1908515352" name="Image 1908515352"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e image contenant texte, capture d’écran, nombre, Polic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184140"/>
                    </a:xfrm>
                    <a:prstGeom prst="rect">
                      <a:avLst/>
                    </a:prstGeom>
                    <a:noFill/>
                    <a:ln>
                      <a:noFill/>
                    </a:ln>
                  </pic:spPr>
                </pic:pic>
              </a:graphicData>
            </a:graphic>
          </wp:inline>
        </w:drawing>
      </w:r>
      <w:r>
        <w:rPr>
          <w:rFonts w:cs="Helvetica"/>
          <w:szCs w:val="22"/>
          <w:shd w:val="clear" w:color="auto" w:fill="FFFFFF"/>
        </w:rPr>
        <w:br/>
      </w:r>
    </w:p>
    <w:p w14:paraId="56BD79E0" w14:textId="77777777" w:rsidR="00235003" w:rsidRDefault="00235003" w:rsidP="00235003"/>
    <w:p w14:paraId="3DF9738C" w14:textId="77777777" w:rsidR="00235003" w:rsidRDefault="00235003" w:rsidP="00235003"/>
    <w:p w14:paraId="25D28E4A" w14:textId="77777777" w:rsidR="00235003" w:rsidRDefault="00235003" w:rsidP="00235003"/>
    <w:p w14:paraId="19A96ADA" w14:textId="77777777" w:rsidR="00235003" w:rsidRDefault="00235003" w:rsidP="00235003"/>
    <w:p w14:paraId="1374E8FE" w14:textId="77777777" w:rsidR="00235003" w:rsidRDefault="00235003" w:rsidP="00235003"/>
    <w:p w14:paraId="071B09CE" w14:textId="77777777" w:rsidR="00235003" w:rsidRDefault="00235003" w:rsidP="00235003"/>
    <w:p w14:paraId="3353D9C9" w14:textId="77777777" w:rsidR="00235003" w:rsidRDefault="00235003" w:rsidP="00235003"/>
    <w:p w14:paraId="32D6C578" w14:textId="77777777" w:rsidR="00235003" w:rsidRDefault="00235003" w:rsidP="00235003"/>
    <w:p w14:paraId="74625113" w14:textId="77777777" w:rsidR="00235003" w:rsidRPr="00DF2EC3" w:rsidRDefault="00235003" w:rsidP="00235003"/>
    <w:p w14:paraId="7ACD46DA" w14:textId="77777777" w:rsidR="00235003" w:rsidRDefault="00235003" w:rsidP="00235003">
      <w:pPr>
        <w:pStyle w:val="Titre5"/>
        <w:tabs>
          <w:tab w:val="left" w:pos="9072"/>
        </w:tabs>
        <w:jc w:val="left"/>
        <w:rPr>
          <w:rFonts w:asciiTheme="minorHAnsi" w:hAnsiTheme="minorHAnsi" w:cs="Arial"/>
          <w:szCs w:val="22"/>
          <w:u w:val="single"/>
        </w:rPr>
      </w:pPr>
    </w:p>
    <w:p w14:paraId="30240A43" w14:textId="77777777" w:rsidR="00235003" w:rsidRDefault="00235003" w:rsidP="00235003"/>
    <w:p w14:paraId="71AA89EC" w14:textId="77777777" w:rsidR="00235003" w:rsidRDefault="00235003" w:rsidP="00235003"/>
    <w:p w14:paraId="5533049A" w14:textId="77777777" w:rsidR="00D55EBC" w:rsidRPr="00DF2EC3" w:rsidRDefault="00D55EBC" w:rsidP="00235003"/>
    <w:p w14:paraId="631E338E" w14:textId="77777777" w:rsidR="009E49B5" w:rsidRDefault="009E49B5" w:rsidP="00235003">
      <w:pPr>
        <w:pStyle w:val="Titre5"/>
        <w:tabs>
          <w:tab w:val="left" w:pos="9072"/>
        </w:tabs>
        <w:jc w:val="left"/>
        <w:rPr>
          <w:rFonts w:asciiTheme="minorHAnsi" w:hAnsiTheme="minorHAnsi" w:cs="Arial"/>
          <w:szCs w:val="22"/>
          <w:u w:val="single"/>
        </w:rPr>
      </w:pPr>
    </w:p>
    <w:p w14:paraId="32B4F00C" w14:textId="77777777" w:rsidR="009E49B5" w:rsidRDefault="009E49B5" w:rsidP="00235003">
      <w:pPr>
        <w:pStyle w:val="Titre5"/>
        <w:tabs>
          <w:tab w:val="left" w:pos="9072"/>
        </w:tabs>
        <w:jc w:val="left"/>
        <w:rPr>
          <w:rFonts w:asciiTheme="minorHAnsi" w:hAnsiTheme="minorHAnsi" w:cs="Arial"/>
          <w:szCs w:val="22"/>
          <w:u w:val="single"/>
        </w:rPr>
      </w:pPr>
    </w:p>
    <w:p w14:paraId="00B26CB5" w14:textId="4906AEFA" w:rsidR="00235003" w:rsidRDefault="00235003" w:rsidP="00235003">
      <w:pPr>
        <w:pStyle w:val="Titre5"/>
        <w:tabs>
          <w:tab w:val="left" w:pos="9072"/>
        </w:tabs>
        <w:jc w:val="left"/>
        <w:rPr>
          <w:rFonts w:asciiTheme="minorHAnsi" w:hAnsiTheme="minorHAnsi" w:cs="Arial"/>
          <w:szCs w:val="22"/>
          <w:u w:val="single"/>
        </w:rPr>
      </w:pPr>
      <w:r w:rsidRPr="0038723C">
        <w:rPr>
          <w:rFonts w:asciiTheme="minorHAnsi" w:hAnsiTheme="minorHAnsi" w:cs="Arial"/>
          <w:szCs w:val="22"/>
          <w:u w:val="single"/>
        </w:rPr>
        <w:t xml:space="preserve">Annexe </w:t>
      </w:r>
      <w:r w:rsidR="00CD63B4" w:rsidRPr="0038723C">
        <w:rPr>
          <w:rFonts w:asciiTheme="minorHAnsi" w:hAnsiTheme="minorHAnsi" w:cs="Arial"/>
          <w:szCs w:val="22"/>
          <w:u w:val="single"/>
        </w:rPr>
        <w:t>3</w:t>
      </w:r>
    </w:p>
    <w:p w14:paraId="580106E9" w14:textId="77777777" w:rsidR="00235003" w:rsidRPr="001E6CBF" w:rsidRDefault="00235003" w:rsidP="00235003">
      <w:pPr>
        <w:pStyle w:val="Titre5"/>
        <w:tabs>
          <w:tab w:val="left" w:pos="9072"/>
        </w:tabs>
        <w:jc w:val="left"/>
        <w:rPr>
          <w:rFonts w:asciiTheme="minorHAnsi" w:hAnsiTheme="minorHAnsi" w:cs="Arial"/>
          <w:szCs w:val="22"/>
          <w:u w:val="single"/>
        </w:rPr>
      </w:pPr>
      <w:r w:rsidRPr="001E6CBF">
        <w:rPr>
          <w:rFonts w:asciiTheme="minorHAnsi" w:hAnsiTheme="minorHAnsi" w:cs="Arial"/>
          <w:szCs w:val="22"/>
          <w:u w:val="single"/>
        </w:rPr>
        <w:t>Procédure de caractérisation par la filière des mâchefers ferreux is</w:t>
      </w:r>
      <w:r>
        <w:rPr>
          <w:rFonts w:asciiTheme="minorHAnsi" w:hAnsiTheme="minorHAnsi" w:cs="Arial"/>
          <w:szCs w:val="22"/>
          <w:u w:val="single"/>
        </w:rPr>
        <w:t>s</w:t>
      </w:r>
      <w:r w:rsidRPr="001E6CBF">
        <w:rPr>
          <w:rFonts w:asciiTheme="minorHAnsi" w:hAnsiTheme="minorHAnsi" w:cs="Arial"/>
          <w:szCs w:val="22"/>
          <w:u w:val="single"/>
        </w:rPr>
        <w:t>us des OMR</w:t>
      </w:r>
    </w:p>
    <w:p w14:paraId="3A730A76" w14:textId="77777777" w:rsidR="00235003" w:rsidRPr="007E4C5C" w:rsidRDefault="00235003" w:rsidP="00235003">
      <w:pPr>
        <w:rPr>
          <w:rFonts w:asciiTheme="minorHAnsi" w:hAnsiTheme="minorHAnsi"/>
          <w:b/>
          <w:szCs w:val="22"/>
        </w:rPr>
      </w:pPr>
    </w:p>
    <w:p w14:paraId="6A6532CC" w14:textId="77777777" w:rsidR="00235003" w:rsidRPr="001E6CBF" w:rsidRDefault="00235003" w:rsidP="00235003">
      <w:pPr>
        <w:rPr>
          <w:rFonts w:asciiTheme="minorHAnsi" w:hAnsiTheme="minorHAnsi"/>
          <w:szCs w:val="22"/>
        </w:rPr>
      </w:pPr>
      <w:r w:rsidRPr="001E6CBF">
        <w:rPr>
          <w:rFonts w:asciiTheme="minorHAnsi" w:hAnsiTheme="minorHAnsi"/>
          <w:szCs w:val="22"/>
        </w:rPr>
        <w:t>Procédure quant à la réalisation d’une caractérisation des ferrailles incinérées avant broyage (Incinérées Non Broyées) pour mesurer le taux de teneur en métal magnétique du chargement concerné</w:t>
      </w:r>
    </w:p>
    <w:p w14:paraId="475AA575" w14:textId="77777777" w:rsidR="00235003" w:rsidRPr="001E6CBF" w:rsidRDefault="00235003" w:rsidP="00235003">
      <w:pPr>
        <w:rPr>
          <w:rFonts w:asciiTheme="minorHAnsi" w:hAnsiTheme="minorHAnsi"/>
          <w:szCs w:val="22"/>
        </w:rPr>
      </w:pPr>
    </w:p>
    <w:p w14:paraId="7B8A622D" w14:textId="77777777" w:rsidR="00235003" w:rsidRPr="001E6CBF" w:rsidRDefault="00235003" w:rsidP="00235003">
      <w:pPr>
        <w:rPr>
          <w:rFonts w:asciiTheme="minorHAnsi" w:hAnsiTheme="minorHAnsi"/>
          <w:szCs w:val="22"/>
        </w:rPr>
      </w:pPr>
      <w:r w:rsidRPr="001E6CBF">
        <w:rPr>
          <w:rFonts w:asciiTheme="minorHAnsi" w:hAnsiTheme="minorHAnsi"/>
          <w:szCs w:val="22"/>
        </w:rPr>
        <w:t>Échantillonnage</w:t>
      </w:r>
    </w:p>
    <w:p w14:paraId="06E54F0A"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D'après l'équation de P.GY et notre connaissance des ferrailles INB (brutes d’incinération), la taille minimale d'un échantillon représentatif permettant de déterminer la teneur en métal magnétique à ± 1 % doit être de 10 t pour des ferrailles incinérées non broyées, dont la dimension maximale des morceaux les plus gros est de l’ordre de 30 cm. </w:t>
      </w:r>
    </w:p>
    <w:p w14:paraId="2615DB52" w14:textId="77777777" w:rsidR="00235003" w:rsidRPr="001E6CBF" w:rsidRDefault="00235003" w:rsidP="00235003">
      <w:pPr>
        <w:jc w:val="both"/>
        <w:rPr>
          <w:rFonts w:asciiTheme="minorHAnsi" w:hAnsiTheme="minorHAnsi"/>
          <w:b/>
          <w:szCs w:val="22"/>
        </w:rPr>
      </w:pPr>
    </w:p>
    <w:p w14:paraId="2F8BA478"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Pour qu'il soit représentatif du lot initial, cet échantillon sera le regroupement d'échantillons élémentaires prélevés sous une chute de bande qui transporte la ferraille considérée. On trouvera en annexe 1 des exemples d'outils que l'on peut utiliser à cet endroit, sachant que la largeur de prise doit être supérieure à trois fois la taille des plus grosses ferrailles. La vitesse de passage sous le jet de matière ne doit pas dépasser 0,6 m/s.</w:t>
      </w:r>
    </w:p>
    <w:p w14:paraId="1B31549B" w14:textId="77777777" w:rsidR="00235003" w:rsidRPr="001E6CBF" w:rsidRDefault="00235003" w:rsidP="00235003">
      <w:pPr>
        <w:jc w:val="both"/>
        <w:rPr>
          <w:rFonts w:asciiTheme="minorHAnsi" w:hAnsiTheme="minorHAnsi"/>
          <w:szCs w:val="22"/>
        </w:rPr>
      </w:pPr>
    </w:p>
    <w:p w14:paraId="4E877CF3"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La fréquence de prélèvement des échantillons élémentaires dépendra de la taille du lot à caractériser (livraison, production hebdomadaire, </w:t>
      </w:r>
      <w:proofErr w:type="gramStart"/>
      <w:r w:rsidRPr="001E6CBF">
        <w:rPr>
          <w:rFonts w:asciiTheme="minorHAnsi" w:hAnsiTheme="minorHAnsi"/>
          <w:szCs w:val="22"/>
        </w:rPr>
        <w:t>mensuelle,…</w:t>
      </w:r>
      <w:proofErr w:type="gramEnd"/>
      <w:r w:rsidRPr="001E6CBF">
        <w:rPr>
          <w:rFonts w:asciiTheme="minorHAnsi" w:hAnsiTheme="minorHAnsi"/>
          <w:szCs w:val="22"/>
        </w:rPr>
        <w:t>) et de la variation naturelle du produit. On sait en effet que la proportion et la nature des ferrailles varient chaque jour, à l’entrée d’un four d'incinération, en fonction des quartiers où les ordures ont été ramassées. Si la fosse où sont vidés les camions de collecte n’est pas assez grande pour qu’une homogénéisation hebdomadaire soit réalisée, le lot de référence devra contenir les ferrailles d'un nombre entier de cycles de ramassage des ordures, et les prises d'échantillons élémentaires devront avoir lieu au moins 2 fois par jour.</w:t>
      </w:r>
    </w:p>
    <w:p w14:paraId="3ED14A6C" w14:textId="77777777" w:rsidR="00235003" w:rsidRPr="001E6CBF" w:rsidRDefault="00235003" w:rsidP="00235003">
      <w:pPr>
        <w:jc w:val="both"/>
        <w:rPr>
          <w:rFonts w:asciiTheme="minorHAnsi" w:hAnsiTheme="minorHAnsi"/>
          <w:szCs w:val="22"/>
        </w:rPr>
      </w:pPr>
    </w:p>
    <w:p w14:paraId="7E20EA65"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Le choix de la fréquence de prélèvement et de sa période de référence ainsi que la connaissance du débit de ferraille déterminent la durée de chaque prélèvement élémentaire. Par exemple, dans le cas d'un incinérateur qui produirait 300 kg/h de ferraille incinérée dont on voudrait avoir un échantillon représentatif d’un mois de production avec deux prises élémentaires par jour, chacune de ces prises devraient durer 50 minutes. On trouvera en </w:t>
      </w:r>
      <w:r w:rsidRPr="001E6CBF">
        <w:rPr>
          <w:rFonts w:asciiTheme="minorHAnsi" w:hAnsiTheme="minorHAnsi"/>
          <w:b/>
          <w:szCs w:val="22"/>
        </w:rPr>
        <w:t>annexe 2 la durée (en minutes) des prises d'échantillons élémentaires d'un échantillon global de 10 t</w:t>
      </w:r>
      <w:r w:rsidRPr="001E6CBF">
        <w:rPr>
          <w:rFonts w:asciiTheme="minorHAnsi" w:hAnsiTheme="minorHAnsi"/>
          <w:szCs w:val="22"/>
        </w:rPr>
        <w:t xml:space="preserve"> pour différents niveaux de production de ferraille (en kg/h) et différentes périodes de caractérisation (en semaines). </w:t>
      </w:r>
    </w:p>
    <w:p w14:paraId="4FCD2ABD" w14:textId="77777777" w:rsidR="00235003" w:rsidRPr="001E6CBF" w:rsidRDefault="00235003" w:rsidP="00235003">
      <w:pPr>
        <w:jc w:val="both"/>
        <w:rPr>
          <w:rFonts w:asciiTheme="minorHAnsi" w:hAnsiTheme="minorHAnsi"/>
          <w:szCs w:val="22"/>
        </w:rPr>
      </w:pPr>
    </w:p>
    <w:p w14:paraId="0CED6CDB"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La méthodologie ci-dessus s'est inspirée des normes d'échantillonnage des minerais de fer : norme ISO 3082,1987 "Minerais de fer - Échantillonnage par prélèvement et préparation des échantillons - Méthode mécanique" ; norme ISO 3081,1986 "Minerais de fer - Échantillonnage par prélèvement - Méthode manuelle" ; norme AFNOR A 01 - 003,1966 "Préparation des échantillons de minerais de fer"</w:t>
      </w:r>
    </w:p>
    <w:p w14:paraId="0B75B905" w14:textId="77777777" w:rsidR="00235003" w:rsidRPr="001E6CBF" w:rsidRDefault="00235003" w:rsidP="00235003">
      <w:pPr>
        <w:jc w:val="both"/>
        <w:rPr>
          <w:rFonts w:asciiTheme="minorHAnsi" w:hAnsiTheme="minorHAnsi"/>
          <w:szCs w:val="22"/>
        </w:rPr>
      </w:pPr>
    </w:p>
    <w:p w14:paraId="3E47B5C8" w14:textId="77777777" w:rsidR="00235003" w:rsidRPr="001E6CBF" w:rsidRDefault="00235003" w:rsidP="00235003">
      <w:pPr>
        <w:jc w:val="both"/>
        <w:rPr>
          <w:rFonts w:asciiTheme="minorHAnsi" w:hAnsiTheme="minorHAnsi"/>
          <w:b/>
          <w:szCs w:val="22"/>
        </w:rPr>
      </w:pPr>
      <w:r w:rsidRPr="001E6CBF">
        <w:rPr>
          <w:rFonts w:asciiTheme="minorHAnsi" w:hAnsiTheme="minorHAnsi"/>
          <w:b/>
          <w:szCs w:val="22"/>
        </w:rPr>
        <w:t>MESURES</w:t>
      </w:r>
    </w:p>
    <w:p w14:paraId="60157FA3" w14:textId="77777777" w:rsidR="00235003" w:rsidRPr="001E6CBF" w:rsidRDefault="00235003" w:rsidP="00235003">
      <w:pPr>
        <w:jc w:val="both"/>
        <w:rPr>
          <w:rFonts w:asciiTheme="minorHAnsi" w:hAnsiTheme="minorHAnsi"/>
          <w:szCs w:val="22"/>
        </w:rPr>
      </w:pPr>
    </w:p>
    <w:p w14:paraId="33CE8315"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D'après les Prescriptions Techniques Minimales (PTM), les trois paramètres à contrôler sont la masse volumique, l'humidité et la teneur en métal magnétique.</w:t>
      </w:r>
    </w:p>
    <w:p w14:paraId="14878191" w14:textId="77777777" w:rsidR="00235003" w:rsidRPr="001E6CBF" w:rsidRDefault="00235003" w:rsidP="00235003">
      <w:pPr>
        <w:jc w:val="both"/>
        <w:rPr>
          <w:rFonts w:asciiTheme="minorHAnsi" w:hAnsiTheme="minorHAnsi"/>
          <w:szCs w:val="22"/>
        </w:rPr>
      </w:pPr>
    </w:p>
    <w:p w14:paraId="2D824F59"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La masse volumique apparente </w:t>
      </w:r>
    </w:p>
    <w:p w14:paraId="7B2AE198"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Elle peut être obtenue par le rapport :</w:t>
      </w:r>
    </w:p>
    <w:p w14:paraId="371D835F" w14:textId="77777777" w:rsidR="00235003" w:rsidRPr="001E6CBF" w:rsidRDefault="00235003" w:rsidP="00235003">
      <w:pPr>
        <w:jc w:val="both"/>
        <w:rPr>
          <w:rFonts w:asciiTheme="minorHAnsi" w:hAnsiTheme="minorHAnsi"/>
          <w:szCs w:val="22"/>
        </w:rPr>
      </w:pPr>
    </w:p>
    <w:p w14:paraId="0245B6CC" w14:textId="77777777" w:rsidR="00235003" w:rsidRPr="001E6CBF" w:rsidRDefault="00235003" w:rsidP="00235003">
      <w:pPr>
        <w:jc w:val="center"/>
        <w:rPr>
          <w:rFonts w:asciiTheme="minorHAnsi" w:hAnsiTheme="minorHAnsi"/>
          <w:szCs w:val="22"/>
        </w:rPr>
      </w:pPr>
      <w:r w:rsidRPr="001E6CBF">
        <w:rPr>
          <w:rFonts w:asciiTheme="minorHAnsi" w:hAnsiTheme="minorHAnsi"/>
          <w:szCs w:val="22"/>
        </w:rPr>
        <w:t xml:space="preserve"> </w:t>
      </w:r>
      <w:r w:rsidRPr="001E6CBF">
        <w:rPr>
          <w:rFonts w:asciiTheme="minorHAnsi" w:hAnsiTheme="minorHAnsi"/>
          <w:szCs w:val="22"/>
        </w:rPr>
        <w:object w:dxaOrig="4660" w:dyaOrig="600" w14:anchorId="522B1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2.25pt" o:ole="">
            <v:imagedata r:id="rId12" o:title=""/>
          </v:shape>
          <o:OLEObject Type="Embed" ProgID="Word.Picture.8" ShapeID="_x0000_i1025" DrawAspect="Content" ObjectID="_1768637189" r:id="rId13"/>
        </w:object>
      </w:r>
    </w:p>
    <w:p w14:paraId="47825712" w14:textId="77777777" w:rsidR="00235003" w:rsidRPr="001E6CBF" w:rsidRDefault="00235003" w:rsidP="00235003">
      <w:pPr>
        <w:jc w:val="both"/>
        <w:rPr>
          <w:rFonts w:asciiTheme="minorHAnsi" w:hAnsiTheme="minorHAnsi"/>
          <w:szCs w:val="22"/>
        </w:rPr>
      </w:pPr>
    </w:p>
    <w:p w14:paraId="6E5338C3" w14:textId="77777777" w:rsidR="00235003" w:rsidRPr="001E6CBF" w:rsidRDefault="00235003" w:rsidP="00235003">
      <w:pPr>
        <w:jc w:val="both"/>
        <w:rPr>
          <w:rFonts w:asciiTheme="minorHAnsi" w:hAnsiTheme="minorHAnsi"/>
          <w:szCs w:val="22"/>
        </w:rPr>
      </w:pPr>
    </w:p>
    <w:p w14:paraId="09B57EEA" w14:textId="77777777" w:rsidR="00235003" w:rsidRPr="001E6CBF" w:rsidRDefault="00235003" w:rsidP="00235003">
      <w:pPr>
        <w:jc w:val="both"/>
        <w:rPr>
          <w:rFonts w:asciiTheme="minorHAnsi" w:hAnsiTheme="minorHAnsi"/>
          <w:b/>
          <w:szCs w:val="22"/>
        </w:rPr>
      </w:pPr>
      <w:r w:rsidRPr="001E6CBF">
        <w:rPr>
          <w:rFonts w:asciiTheme="minorHAnsi" w:hAnsiTheme="minorHAnsi"/>
          <w:b/>
          <w:szCs w:val="22"/>
        </w:rPr>
        <w:lastRenderedPageBreak/>
        <w:t xml:space="preserve">La teneur en métal magnétique </w:t>
      </w:r>
    </w:p>
    <w:p w14:paraId="12D2840B" w14:textId="77777777" w:rsidR="00235003" w:rsidRPr="001E6CBF" w:rsidRDefault="00235003" w:rsidP="00235003">
      <w:pPr>
        <w:pStyle w:val="Corpsdetexte"/>
        <w:rPr>
          <w:rFonts w:asciiTheme="minorHAnsi" w:hAnsiTheme="minorHAnsi" w:cs="Arial"/>
          <w:szCs w:val="22"/>
        </w:rPr>
      </w:pPr>
      <w:r w:rsidRPr="001E6CBF">
        <w:rPr>
          <w:rFonts w:asciiTheme="minorHAnsi" w:hAnsiTheme="minorHAnsi" w:cs="Arial"/>
          <w:szCs w:val="22"/>
        </w:rPr>
        <w:t xml:space="preserve">Elle est déterminée par le bilan masse du broyage industriel d’un échantillon représentatif de ferraille brute d’incinération d'au moins 10 t. </w:t>
      </w:r>
    </w:p>
    <w:p w14:paraId="312053D8" w14:textId="77777777" w:rsidR="00235003" w:rsidRPr="001E6CBF" w:rsidRDefault="00235003" w:rsidP="00235003">
      <w:pPr>
        <w:pStyle w:val="Corpsdetexte"/>
        <w:rPr>
          <w:rFonts w:asciiTheme="minorHAnsi" w:hAnsiTheme="minorHAnsi" w:cs="Arial"/>
          <w:szCs w:val="22"/>
        </w:rPr>
      </w:pPr>
      <w:r w:rsidRPr="001E6CBF">
        <w:rPr>
          <w:rFonts w:asciiTheme="minorHAnsi" w:hAnsiTheme="minorHAnsi" w:cs="Arial"/>
          <w:szCs w:val="22"/>
        </w:rPr>
        <w:t xml:space="preserve">Avant d’effectuer ce broyage, on prendra soin de parfaitement nettoyer le broyeur et ses périphériques. </w:t>
      </w:r>
    </w:p>
    <w:p w14:paraId="403D41A3" w14:textId="77777777" w:rsidR="00235003" w:rsidRPr="001E6CBF" w:rsidRDefault="00235003" w:rsidP="00235003">
      <w:pPr>
        <w:pStyle w:val="Corpsdetexte"/>
        <w:rPr>
          <w:rFonts w:asciiTheme="minorHAnsi" w:hAnsiTheme="minorHAnsi" w:cs="Arial"/>
          <w:szCs w:val="22"/>
        </w:rPr>
      </w:pPr>
      <w:r w:rsidRPr="001E6CBF">
        <w:rPr>
          <w:rFonts w:asciiTheme="minorHAnsi" w:hAnsiTheme="minorHAnsi" w:cs="Arial"/>
          <w:szCs w:val="22"/>
        </w:rPr>
        <w:t>On positionnera sous la sortie de la fraction magnétique (ferraille incinérée broyée dénommée E46 dans le référentiel européen des ferrailles) une benne vide et propre, préalablement pesée et pouvant contenir au moins 15 m</w:t>
      </w:r>
      <w:r w:rsidRPr="001E6CBF">
        <w:rPr>
          <w:rFonts w:asciiTheme="minorHAnsi" w:hAnsiTheme="minorHAnsi" w:cs="Arial"/>
          <w:szCs w:val="22"/>
          <w:vertAlign w:val="superscript"/>
        </w:rPr>
        <w:t>3</w:t>
      </w:r>
      <w:r w:rsidRPr="001E6CBF">
        <w:rPr>
          <w:rFonts w:asciiTheme="minorHAnsi" w:hAnsiTheme="minorHAnsi" w:cs="Arial"/>
          <w:szCs w:val="22"/>
        </w:rPr>
        <w:t xml:space="preserve"> de matière.</w:t>
      </w:r>
    </w:p>
    <w:p w14:paraId="090BDE96"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Les 10 t d’échantillon devront être entièrement chargées dans le broyeur (pas de reste au sol).</w:t>
      </w:r>
    </w:p>
    <w:p w14:paraId="2766E833" w14:textId="77777777" w:rsidR="00235003" w:rsidRPr="001E6CBF" w:rsidRDefault="00235003" w:rsidP="00235003">
      <w:pPr>
        <w:pStyle w:val="Corpsdetexte"/>
        <w:rPr>
          <w:rFonts w:asciiTheme="minorHAnsi" w:hAnsiTheme="minorHAnsi" w:cs="Arial"/>
          <w:szCs w:val="22"/>
        </w:rPr>
      </w:pPr>
      <w:r w:rsidRPr="001E6CBF">
        <w:rPr>
          <w:rFonts w:asciiTheme="minorHAnsi" w:hAnsiTheme="minorHAnsi" w:cs="Arial"/>
          <w:szCs w:val="22"/>
        </w:rPr>
        <w:t>En fin de broyage, on attendra suffisamment longtemps pour bien laisser se vider les différents circuits, avant de récupérer la benne contenant la ferraille broyée.</w:t>
      </w:r>
    </w:p>
    <w:p w14:paraId="31E6BFD9" w14:textId="77777777" w:rsidR="00235003" w:rsidRPr="001E6CBF" w:rsidRDefault="00235003" w:rsidP="00235003">
      <w:pPr>
        <w:pStyle w:val="Corpsdetexte"/>
        <w:rPr>
          <w:rFonts w:asciiTheme="minorHAnsi" w:hAnsiTheme="minorHAnsi" w:cs="Arial"/>
          <w:szCs w:val="22"/>
        </w:rPr>
      </w:pPr>
      <w:r w:rsidRPr="001E6CBF">
        <w:rPr>
          <w:rFonts w:asciiTheme="minorHAnsi" w:hAnsiTheme="minorHAnsi" w:cs="Arial"/>
          <w:szCs w:val="22"/>
        </w:rPr>
        <w:t>Cette benne sera ensuite pesée afin de déterminer la masse contenue.</w:t>
      </w:r>
    </w:p>
    <w:p w14:paraId="7C5AC111" w14:textId="77777777" w:rsidR="00235003" w:rsidRPr="001E6CBF" w:rsidRDefault="00235003" w:rsidP="00235003">
      <w:pPr>
        <w:pStyle w:val="Corpsdetexte"/>
        <w:rPr>
          <w:rFonts w:asciiTheme="minorHAnsi" w:hAnsiTheme="minorHAnsi" w:cs="Arial"/>
          <w:szCs w:val="22"/>
        </w:rPr>
      </w:pPr>
    </w:p>
    <w:p w14:paraId="40ADB631" w14:textId="77777777" w:rsidR="00235003" w:rsidRPr="001E6CBF" w:rsidRDefault="00235003" w:rsidP="00235003">
      <w:pPr>
        <w:pStyle w:val="Corpsdetexte"/>
        <w:rPr>
          <w:rFonts w:asciiTheme="minorHAnsi" w:hAnsiTheme="minorHAnsi" w:cs="Arial"/>
          <w:szCs w:val="22"/>
        </w:rPr>
      </w:pPr>
      <w:r w:rsidRPr="001E6CBF">
        <w:rPr>
          <w:rFonts w:asciiTheme="minorHAnsi" w:hAnsiTheme="minorHAnsi" w:cs="Arial"/>
          <w:szCs w:val="22"/>
        </w:rPr>
        <w:t>La teneur en métal magnétique sera alors obtenue en effectuant le calcul :</w:t>
      </w:r>
    </w:p>
    <w:p w14:paraId="633349F2" w14:textId="77777777" w:rsidR="00235003" w:rsidRPr="001E6CBF" w:rsidRDefault="00235003" w:rsidP="00235003">
      <w:pPr>
        <w:pStyle w:val="Corpsdetexte"/>
        <w:rPr>
          <w:rFonts w:asciiTheme="minorHAnsi" w:hAnsiTheme="minorHAnsi" w:cs="Arial"/>
          <w:szCs w:val="22"/>
        </w:rPr>
      </w:pPr>
    </w:p>
    <w:p w14:paraId="41A8A214" w14:textId="77777777" w:rsidR="00235003" w:rsidRPr="001E6CBF" w:rsidRDefault="00235003" w:rsidP="00235003">
      <w:pPr>
        <w:pStyle w:val="Corpsdetexte"/>
        <w:jc w:val="center"/>
        <w:rPr>
          <w:rFonts w:asciiTheme="minorHAnsi" w:hAnsiTheme="minorHAnsi" w:cs="Arial"/>
          <w:i/>
          <w:szCs w:val="22"/>
        </w:rPr>
      </w:pPr>
      <w:proofErr w:type="gramStart"/>
      <w:r w:rsidRPr="001E6CBF">
        <w:rPr>
          <w:rFonts w:asciiTheme="minorHAnsi" w:hAnsiTheme="minorHAnsi" w:cs="Arial"/>
          <w:i/>
          <w:szCs w:val="22"/>
        </w:rPr>
        <w:t>teneur</w:t>
      </w:r>
      <w:proofErr w:type="gramEnd"/>
      <w:r w:rsidRPr="001E6CBF">
        <w:rPr>
          <w:rFonts w:asciiTheme="minorHAnsi" w:hAnsiTheme="minorHAnsi" w:cs="Arial"/>
          <w:i/>
          <w:szCs w:val="22"/>
        </w:rPr>
        <w:t xml:space="preserve"> en métal magnétique = masse de E46 obtenue / masse de ferraille brute chargée</w:t>
      </w:r>
    </w:p>
    <w:p w14:paraId="7D5EB8F2" w14:textId="77777777" w:rsidR="00235003" w:rsidRPr="001E6CBF" w:rsidRDefault="00235003" w:rsidP="00235003">
      <w:pPr>
        <w:jc w:val="both"/>
        <w:rPr>
          <w:rFonts w:asciiTheme="minorHAnsi" w:hAnsiTheme="minorHAnsi"/>
          <w:szCs w:val="22"/>
        </w:rPr>
      </w:pPr>
    </w:p>
    <w:p w14:paraId="35EA1A65" w14:textId="77777777" w:rsidR="00235003" w:rsidRPr="001E6CBF" w:rsidRDefault="00235003" w:rsidP="00235003">
      <w:pPr>
        <w:jc w:val="both"/>
        <w:rPr>
          <w:rFonts w:asciiTheme="minorHAnsi" w:hAnsiTheme="minorHAnsi"/>
          <w:szCs w:val="22"/>
        </w:rPr>
      </w:pPr>
    </w:p>
    <w:p w14:paraId="71035F8B" w14:textId="77777777" w:rsidR="00235003" w:rsidRPr="001E6CBF" w:rsidRDefault="00235003" w:rsidP="00235003">
      <w:pPr>
        <w:jc w:val="both"/>
        <w:rPr>
          <w:rFonts w:asciiTheme="minorHAnsi" w:hAnsiTheme="minorHAnsi"/>
          <w:szCs w:val="22"/>
        </w:rPr>
      </w:pPr>
      <w:r w:rsidRPr="001E6CBF">
        <w:rPr>
          <w:rFonts w:asciiTheme="minorHAnsi" w:hAnsiTheme="minorHAnsi"/>
          <w:b/>
          <w:szCs w:val="22"/>
        </w:rPr>
        <w:t>Le % d'humidité des produits bruts</w:t>
      </w:r>
      <w:r w:rsidRPr="001E6CBF">
        <w:rPr>
          <w:rFonts w:asciiTheme="minorHAnsi" w:hAnsiTheme="minorHAnsi"/>
          <w:szCs w:val="22"/>
        </w:rPr>
        <w:t xml:space="preserve"> </w:t>
      </w:r>
    </w:p>
    <w:p w14:paraId="297542F2" w14:textId="77777777" w:rsidR="00235003" w:rsidRPr="001E6CBF" w:rsidRDefault="00235003" w:rsidP="00235003">
      <w:pPr>
        <w:pStyle w:val="Corpsdetexte3"/>
        <w:rPr>
          <w:rFonts w:asciiTheme="minorHAnsi" w:hAnsiTheme="minorHAnsi"/>
          <w:sz w:val="22"/>
          <w:szCs w:val="22"/>
        </w:rPr>
      </w:pPr>
      <w:r w:rsidRPr="001E6CBF">
        <w:rPr>
          <w:rFonts w:asciiTheme="minorHAnsi" w:hAnsiTheme="minorHAnsi"/>
          <w:sz w:val="22"/>
          <w:szCs w:val="22"/>
        </w:rPr>
        <w:t>Il est théoriquement déterminé par la différence du poids des ferrailles avant et après séchage d’un échantillon représentatif de 10 t ou plus. Etant donnée la taille de l’échantillon, on ne pourrait effectuer qu’un séchage en tas. D’après notre expérience, même après de longues périodes sous abri, le séchage reste incomplet. De plus, cette opération est perturbée par une forte oxydation ainsi que d’éventuelles pertes matières à la reprise qui seraient assimilées à une perte en eau.</w:t>
      </w:r>
    </w:p>
    <w:p w14:paraId="129603AD" w14:textId="77777777" w:rsidR="00235003" w:rsidRPr="001E6CBF" w:rsidRDefault="00235003" w:rsidP="00235003">
      <w:pPr>
        <w:jc w:val="both"/>
        <w:rPr>
          <w:rFonts w:asciiTheme="minorHAnsi" w:hAnsiTheme="minorHAnsi"/>
          <w:szCs w:val="22"/>
        </w:rPr>
      </w:pPr>
    </w:p>
    <w:p w14:paraId="2017BB72"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La mesure d’humidité pourra être plus correctement obtenue en effectuant un « bilan eau » lors de l’essai de broyage qui permet la détermination de la teneur en métal magnétique de ces ferrailles.</w:t>
      </w:r>
    </w:p>
    <w:p w14:paraId="497ED5B6"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 xml:space="preserve">Pour cela, il faut en plus du mode opératoire décrit plus haut, positionner également des bennes aux sorties des fractions non magnétiques et des fractions légères afin de peser ces matières en fin de broyage. Il faut également prélever ces produits en cours de broyage afin d’obtenir pour chaque sortie un échantillon représentatif d’une dizaine de kg, formé de plusieurs prises unitaires. Un échantillon de 300 kg de ferraille broyée sera également prélevé suivant la même méthode, et l’ensemble de ces échantillons seront placés 24 h dans une étuve à 105 °C. Ceci permettra de connaître le % d’humidité de chacun de ces produits qui, pondéré par leurs masses respectives produites à l’issue du broyage test, fournit l’humidité « reconstituée » de la ferraille chargée dans le broyeur. </w:t>
      </w:r>
    </w:p>
    <w:p w14:paraId="21D98408" w14:textId="77777777" w:rsidR="00235003" w:rsidRPr="001E6CBF" w:rsidRDefault="00235003" w:rsidP="00235003">
      <w:pPr>
        <w:jc w:val="both"/>
        <w:rPr>
          <w:rFonts w:asciiTheme="minorHAnsi" w:hAnsiTheme="minorHAnsi"/>
          <w:szCs w:val="22"/>
        </w:rPr>
      </w:pPr>
      <w:r w:rsidRPr="001E6CBF">
        <w:rPr>
          <w:rFonts w:asciiTheme="minorHAnsi" w:hAnsiTheme="minorHAnsi"/>
          <w:szCs w:val="22"/>
        </w:rPr>
        <w:t>Ce mode de calcul donne néanmoins un % d’humidité minoré par rapport à l’humidité réelle, car il ne tient pas compte de l’humidité perdue lors du broyage, à cause de l’échauffement produit. Pour en tenir compte, on peut additionner à la perte en eau précédemment calculée la perte « matière » obtenue en soustrayant la somme des masses de produits sortis à celle de la ferraille brute chargée dans le broyeur. A contrario, le résultat ainsi obtenu est une valeur par excès de la valeur réelle, car il n’y a pas que de la vapeur d’eau qui s’échappe du broyeur ; il y a également de la matière minérale.</w:t>
      </w:r>
    </w:p>
    <w:p w14:paraId="30AAE360" w14:textId="77777777" w:rsidR="00235003" w:rsidRDefault="00235003" w:rsidP="00235003">
      <w:pPr>
        <w:pStyle w:val="Corpsdetexte"/>
        <w:rPr>
          <w:rFonts w:asciiTheme="minorHAnsi" w:hAnsiTheme="minorHAnsi" w:cs="Arial"/>
          <w:szCs w:val="22"/>
        </w:rPr>
      </w:pPr>
      <w:r w:rsidRPr="001E6CBF">
        <w:rPr>
          <w:rFonts w:asciiTheme="minorHAnsi" w:hAnsiTheme="minorHAnsi" w:cs="Arial"/>
          <w:szCs w:val="22"/>
        </w:rPr>
        <w:t>On obtient donc in fine une fourchette qui encadre la valeur réelle du % d'humidité des produits bruts d’incinération.</w:t>
      </w:r>
    </w:p>
    <w:p w14:paraId="26E1A3C2" w14:textId="77777777" w:rsidR="00235003" w:rsidRPr="001E6CBF" w:rsidRDefault="00235003" w:rsidP="00235003">
      <w:pPr>
        <w:pStyle w:val="Corpsdetexte"/>
        <w:rPr>
          <w:rFonts w:asciiTheme="minorHAnsi" w:hAnsiTheme="minorHAnsi" w:cs="Arial"/>
          <w:szCs w:val="22"/>
        </w:rPr>
      </w:pPr>
    </w:p>
    <w:p w14:paraId="6D326D45" w14:textId="77777777" w:rsidR="00235003" w:rsidRPr="001E6CBF" w:rsidRDefault="00235003" w:rsidP="00C32AD3">
      <w:pPr>
        <w:spacing w:after="200" w:line="276" w:lineRule="auto"/>
        <w:rPr>
          <w:b/>
        </w:rPr>
      </w:pPr>
      <w:r w:rsidRPr="001E6CBF">
        <w:rPr>
          <w:b/>
          <w:bCs/>
          <w:sz w:val="20"/>
        </w:rPr>
        <w:t>ANNEXE 2 - Norme AFNOR XP A 04-800 -BSL</w:t>
      </w:r>
      <w:r w:rsidRPr="009203D1">
        <w:rPr>
          <w:b/>
          <w:bCs/>
          <w:sz w:val="20"/>
        </w:rPr>
        <w:t xml:space="preserve"> </w:t>
      </w:r>
    </w:p>
    <w:p w14:paraId="7D4C2263" w14:textId="77777777" w:rsidR="00235003" w:rsidRPr="001E6CBF" w:rsidRDefault="00235003" w:rsidP="00235003">
      <w:pPr>
        <w:pStyle w:val="Titre1"/>
        <w:keepNext w:val="0"/>
        <w:pageBreakBefore/>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lastRenderedPageBreak/>
        <w:t>Domaine d’application</w:t>
      </w:r>
    </w:p>
    <w:p w14:paraId="6CD02021" w14:textId="77777777" w:rsidR="00235003" w:rsidRPr="001E6CBF" w:rsidRDefault="00235003" w:rsidP="00235003">
      <w:r w:rsidRPr="001E6CBF">
        <w:t xml:space="preserve">La présente norme expérimentale définit une méthode de caractérisation sans fusion de ferrailles légères issues de la récupération des produits en fin de vie ou issues de produits neufs. </w:t>
      </w:r>
    </w:p>
    <w:p w14:paraId="076D8F0C" w14:textId="77777777" w:rsidR="00235003" w:rsidRPr="001E6CBF" w:rsidRDefault="00235003" w:rsidP="00235003">
      <w:r w:rsidRPr="001E6CBF">
        <w:t xml:space="preserve">Cette méthode permet la détermination de la teneur en produit magnétique propre et sec des ferrailles légères en vrac ou en paquets faiblement compactés de densité </w:t>
      </w:r>
      <w:r w:rsidRPr="001E6CBF">
        <w:rPr>
          <w:rFonts w:ascii="Symbol" w:eastAsia="Symbol" w:hAnsi="Symbol" w:cs="Symbol"/>
        </w:rPr>
        <w:t></w:t>
      </w:r>
      <w:r w:rsidRPr="001E6CBF">
        <w:t xml:space="preserve"> 1,6.</w:t>
      </w:r>
    </w:p>
    <w:p w14:paraId="111578FC" w14:textId="77777777" w:rsidR="00235003" w:rsidRPr="001E6CBF" w:rsidRDefault="00235003" w:rsidP="00235003">
      <w:r w:rsidRPr="001E6CBF">
        <w:t xml:space="preserve">Cette méthode ne s’applique pas à la caractérisation de ferrailles lourdes ou de ferrailles contenant des produits présentant des risques d’explosion. </w:t>
      </w:r>
    </w:p>
    <w:p w14:paraId="7FCF02CE" w14:textId="77777777" w:rsidR="00235003" w:rsidRPr="001E6CBF" w:rsidRDefault="00235003" w:rsidP="00235003"/>
    <w:p w14:paraId="43AB9FEF"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t>Termes et définitions</w:t>
      </w:r>
    </w:p>
    <w:p w14:paraId="2A235A7C" w14:textId="77777777" w:rsidR="00235003" w:rsidRDefault="00235003" w:rsidP="00235003">
      <w:r w:rsidRPr="001E6CBF">
        <w:t>Pour les besoins du présent document les termes et définitions suivants s'appliquent.</w:t>
      </w:r>
    </w:p>
    <w:p w14:paraId="1ACA378B" w14:textId="77777777" w:rsidR="009763D1" w:rsidRDefault="009763D1" w:rsidP="00235003"/>
    <w:p w14:paraId="57768A3A" w14:textId="1DEEADB6" w:rsidR="009763D1" w:rsidRDefault="0065719D" w:rsidP="00C32AD3">
      <w:pPr>
        <w:pStyle w:val="paragraph"/>
        <w:spacing w:before="0" w:beforeAutospacing="0" w:after="0" w:afterAutospacing="0"/>
        <w:jc w:val="both"/>
        <w:textAlignment w:val="baseline"/>
        <w:rPr>
          <w:rFonts w:ascii="Arial" w:hAnsi="Arial" w:cs="Arial"/>
          <w:sz w:val="20"/>
          <w:szCs w:val="20"/>
        </w:rPr>
      </w:pPr>
      <w:r>
        <w:rPr>
          <w:rStyle w:val="eop"/>
          <w:rFonts w:ascii="Arial" w:hAnsi="Arial" w:cs="Arial"/>
          <w:sz w:val="20"/>
          <w:szCs w:val="20"/>
        </w:rPr>
        <w:t>2.1</w:t>
      </w:r>
      <w:r w:rsidR="009763D1">
        <w:rPr>
          <w:rStyle w:val="eop"/>
          <w:rFonts w:ascii="Arial" w:hAnsi="Arial" w:cs="Arial"/>
          <w:sz w:val="20"/>
          <w:szCs w:val="20"/>
        </w:rPr>
        <w:t> </w:t>
      </w:r>
    </w:p>
    <w:p w14:paraId="79A1CA0E" w14:textId="77777777" w:rsidR="009763D1" w:rsidRDefault="009763D1" w:rsidP="009763D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b/>
          <w:bCs/>
          <w:sz w:val="20"/>
          <w:szCs w:val="20"/>
        </w:rPr>
        <w:t>déchets</w:t>
      </w:r>
      <w:proofErr w:type="gramEnd"/>
      <w:r>
        <w:rPr>
          <w:rStyle w:val="normaltextrun"/>
          <w:rFonts w:ascii="Arial" w:hAnsi="Arial" w:cs="Arial"/>
          <w:b/>
          <w:bCs/>
          <w:sz w:val="20"/>
          <w:szCs w:val="20"/>
        </w:rPr>
        <w:t xml:space="preserve"> d’Emballages Ménagers (DEM)</w:t>
      </w:r>
      <w:r>
        <w:rPr>
          <w:rStyle w:val="eop"/>
          <w:rFonts w:ascii="Arial" w:hAnsi="Arial" w:cs="Arial"/>
          <w:sz w:val="20"/>
          <w:szCs w:val="20"/>
        </w:rPr>
        <w:t> </w:t>
      </w:r>
    </w:p>
    <w:p w14:paraId="4ED16602" w14:textId="77777777" w:rsidR="009763D1" w:rsidRPr="00C32AD3" w:rsidRDefault="009763D1" w:rsidP="009763D1">
      <w:pPr>
        <w:pStyle w:val="paragraph"/>
        <w:spacing w:before="0" w:beforeAutospacing="0" w:after="0" w:afterAutospacing="0"/>
        <w:jc w:val="both"/>
        <w:textAlignment w:val="baseline"/>
        <w:rPr>
          <w:rFonts w:ascii="Helvetica" w:eastAsia="Times" w:hAnsi="Helvetica"/>
          <w:sz w:val="22"/>
          <w:szCs w:val="20"/>
        </w:rPr>
      </w:pPr>
      <w:r w:rsidRPr="00C32AD3">
        <w:rPr>
          <w:rFonts w:eastAsia="Times"/>
          <w:szCs w:val="20"/>
        </w:rPr>
        <w:t>Déchet d’emballages issus de la collecte sélective assurée par le SPPGD. </w:t>
      </w:r>
    </w:p>
    <w:p w14:paraId="52433C5B" w14:textId="0D59EB9D" w:rsidR="009763D1" w:rsidRPr="00C32AD3" w:rsidRDefault="009763D1" w:rsidP="009763D1">
      <w:pPr>
        <w:pStyle w:val="paragraph"/>
        <w:spacing w:before="0" w:beforeAutospacing="0" w:after="0" w:afterAutospacing="0"/>
        <w:textAlignment w:val="baseline"/>
        <w:rPr>
          <w:rFonts w:ascii="Helvetica" w:eastAsia="Times" w:hAnsi="Helvetica"/>
          <w:sz w:val="22"/>
          <w:szCs w:val="20"/>
        </w:rPr>
      </w:pPr>
      <w:r w:rsidRPr="00C32AD3">
        <w:rPr>
          <w:rFonts w:eastAsia="Times"/>
          <w:szCs w:val="20"/>
        </w:rPr>
        <w:t>Au titre de la présente Convention, les DEM sont susceptibles d’inclure les emballages mixtes ménagers, les emballages mixtes alimentaires et les emballages colle</w:t>
      </w:r>
      <w:r w:rsidR="00E45FE2">
        <w:rPr>
          <w:rFonts w:ascii="Helvetica" w:eastAsia="Times" w:hAnsi="Helvetica"/>
          <w:sz w:val="22"/>
          <w:szCs w:val="20"/>
        </w:rPr>
        <w:t>c</w:t>
      </w:r>
      <w:r w:rsidRPr="00C32AD3">
        <w:rPr>
          <w:rFonts w:eastAsia="Times"/>
          <w:szCs w:val="20"/>
        </w:rPr>
        <w:t xml:space="preserve">tés en SPPGD. Les </w:t>
      </w:r>
      <w:r w:rsidR="00E45FE2">
        <w:rPr>
          <w:rFonts w:ascii="Helvetica" w:eastAsia="Times" w:hAnsi="Helvetica"/>
          <w:sz w:val="22"/>
          <w:szCs w:val="20"/>
        </w:rPr>
        <w:t>pa</w:t>
      </w:r>
      <w:r w:rsidRPr="00C32AD3">
        <w:rPr>
          <w:rFonts w:eastAsia="Times"/>
          <w:szCs w:val="20"/>
        </w:rPr>
        <w:t>piers graphiques ne font pas partie des DEM.  </w:t>
      </w:r>
    </w:p>
    <w:p w14:paraId="4E92F3E4" w14:textId="77777777" w:rsidR="009763D1" w:rsidRPr="001E6CBF" w:rsidRDefault="009763D1" w:rsidP="00235003"/>
    <w:p w14:paraId="2953058A" w14:textId="3CA935D9" w:rsidR="00235003" w:rsidRPr="001E6CBF" w:rsidRDefault="00235003" w:rsidP="00235003">
      <w:pPr>
        <w:pStyle w:val="TermNum"/>
        <w:rPr>
          <w:rFonts w:cs="Arial"/>
        </w:rPr>
      </w:pPr>
      <w:r w:rsidRPr="001E6CBF">
        <w:rPr>
          <w:rFonts w:cs="Arial"/>
        </w:rPr>
        <w:t>2.</w:t>
      </w:r>
      <w:r w:rsidR="0065719D">
        <w:rPr>
          <w:rFonts w:cs="Arial"/>
        </w:rPr>
        <w:t>2</w:t>
      </w:r>
    </w:p>
    <w:p w14:paraId="71084557" w14:textId="77777777" w:rsidR="00235003" w:rsidRPr="001E6CBF" w:rsidRDefault="00235003" w:rsidP="00235003">
      <w:pPr>
        <w:pStyle w:val="TermNum"/>
        <w:rPr>
          <w:rFonts w:cs="Arial"/>
        </w:rPr>
      </w:pPr>
      <w:proofErr w:type="gramStart"/>
      <w:r w:rsidRPr="001E6CBF">
        <w:rPr>
          <w:rFonts w:cs="Arial"/>
        </w:rPr>
        <w:t>ferrailles</w:t>
      </w:r>
      <w:proofErr w:type="gramEnd"/>
      <w:r w:rsidRPr="001E6CBF">
        <w:rPr>
          <w:rFonts w:cs="Arial"/>
        </w:rPr>
        <w:t xml:space="preserve"> légères</w:t>
      </w:r>
    </w:p>
    <w:p w14:paraId="6558FC03" w14:textId="77777777" w:rsidR="00235003" w:rsidRPr="001E6CBF" w:rsidRDefault="00235003" w:rsidP="00235003">
      <w:r>
        <w:t>F</w:t>
      </w:r>
      <w:r w:rsidRPr="001E6CBF">
        <w:t xml:space="preserve">errailles majoritairement issues de produits en acier, en fin de vie, obtenus par collecte sélective ou extraits d’autres déchets par tri magnétique. Les ferrailles légères sont majoritairement composées de produits plats minces d'où leur légèreté (emballages, tôles </w:t>
      </w:r>
      <w:proofErr w:type="gramStart"/>
      <w:r w:rsidRPr="001E6CBF">
        <w:t>sandwich….</w:t>
      </w:r>
      <w:proofErr w:type="gramEnd"/>
      <w:r w:rsidRPr="001E6CBF">
        <w:t xml:space="preserve">). </w:t>
      </w:r>
    </w:p>
    <w:p w14:paraId="21C8DE07" w14:textId="6171629F" w:rsidR="00235003" w:rsidRPr="001E6CBF" w:rsidRDefault="00235003" w:rsidP="00235003">
      <w:pPr>
        <w:pStyle w:val="TermNum"/>
        <w:rPr>
          <w:rFonts w:cs="Arial"/>
        </w:rPr>
      </w:pPr>
      <w:r w:rsidRPr="001E6CBF">
        <w:rPr>
          <w:rFonts w:cs="Arial"/>
        </w:rPr>
        <w:t>2.</w:t>
      </w:r>
      <w:r w:rsidR="0065719D">
        <w:rPr>
          <w:rFonts w:cs="Arial"/>
        </w:rPr>
        <w:t>3</w:t>
      </w:r>
    </w:p>
    <w:p w14:paraId="31FA6B57" w14:textId="77777777" w:rsidR="00235003" w:rsidRPr="001E6CBF" w:rsidRDefault="00235003" w:rsidP="00235003">
      <w:pPr>
        <w:pStyle w:val="TermNum"/>
        <w:rPr>
          <w:rFonts w:cs="Arial"/>
        </w:rPr>
      </w:pPr>
      <w:proofErr w:type="gramStart"/>
      <w:r w:rsidRPr="001E6CBF">
        <w:rPr>
          <w:rFonts w:cs="Arial"/>
        </w:rPr>
        <w:t>paquet</w:t>
      </w:r>
      <w:proofErr w:type="gramEnd"/>
    </w:p>
    <w:p w14:paraId="6EF4B64E" w14:textId="77777777" w:rsidR="00235003" w:rsidRPr="001E6CBF" w:rsidRDefault="00235003" w:rsidP="00235003">
      <w:r>
        <w:t>C</w:t>
      </w:r>
      <w:r w:rsidRPr="001E6CBF">
        <w:t>onditionnement de forme parallélépipédique obtenu par compactage d'objets au moyen d'une presse et de densité élevée généralement comprise entre 1 et 2 kg/dm</w:t>
      </w:r>
      <w:r w:rsidRPr="001E6CBF">
        <w:rPr>
          <w:vertAlign w:val="superscript"/>
        </w:rPr>
        <w:t>3</w:t>
      </w:r>
      <w:r w:rsidRPr="001E6CBF">
        <w:t xml:space="preserve"> </w:t>
      </w:r>
    </w:p>
    <w:p w14:paraId="3D02B60A" w14:textId="55E16618" w:rsidR="00235003" w:rsidRPr="001E6CBF" w:rsidRDefault="00235003" w:rsidP="00235003">
      <w:pPr>
        <w:pStyle w:val="TermNum"/>
        <w:rPr>
          <w:rFonts w:cs="Arial"/>
        </w:rPr>
      </w:pPr>
      <w:r w:rsidRPr="001E6CBF">
        <w:rPr>
          <w:rFonts w:cs="Arial"/>
        </w:rPr>
        <w:t>2.</w:t>
      </w:r>
      <w:r w:rsidR="0065719D">
        <w:rPr>
          <w:rFonts w:cs="Arial"/>
        </w:rPr>
        <w:t>4</w:t>
      </w:r>
    </w:p>
    <w:p w14:paraId="2C0E6019" w14:textId="77777777" w:rsidR="00235003" w:rsidRPr="001E6CBF" w:rsidRDefault="00235003" w:rsidP="00235003">
      <w:pPr>
        <w:pStyle w:val="TermNum"/>
        <w:rPr>
          <w:rFonts w:cs="Arial"/>
        </w:rPr>
      </w:pPr>
      <w:proofErr w:type="gramStart"/>
      <w:r w:rsidRPr="001E6CBF">
        <w:rPr>
          <w:rFonts w:cs="Arial"/>
        </w:rPr>
        <w:t>méthode</w:t>
      </w:r>
      <w:proofErr w:type="gramEnd"/>
      <w:r w:rsidRPr="001E6CBF">
        <w:rPr>
          <w:rFonts w:cs="Arial"/>
        </w:rPr>
        <w:t xml:space="preserve"> BSL (</w:t>
      </w:r>
      <w:r w:rsidRPr="001E6CBF">
        <w:rPr>
          <w:rFonts w:cs="Arial"/>
          <w:u w:val="single"/>
        </w:rPr>
        <w:t>B</w:t>
      </w:r>
      <w:r w:rsidRPr="001E6CBF">
        <w:rPr>
          <w:rFonts w:cs="Arial"/>
        </w:rPr>
        <w:t xml:space="preserve">royage - </w:t>
      </w:r>
      <w:r w:rsidRPr="001E6CBF">
        <w:rPr>
          <w:rFonts w:cs="Arial"/>
          <w:u w:val="single"/>
        </w:rPr>
        <w:t>S</w:t>
      </w:r>
      <w:r w:rsidRPr="001E6CBF">
        <w:rPr>
          <w:rFonts w:cs="Arial"/>
        </w:rPr>
        <w:t xml:space="preserve">éparation magnétique - </w:t>
      </w:r>
      <w:r w:rsidRPr="001E6CBF">
        <w:rPr>
          <w:rFonts w:cs="Arial"/>
          <w:u w:val="single"/>
        </w:rPr>
        <w:t>L</w:t>
      </w:r>
      <w:r w:rsidRPr="001E6CBF">
        <w:rPr>
          <w:rFonts w:cs="Arial"/>
        </w:rPr>
        <w:t>avage)</w:t>
      </w:r>
    </w:p>
    <w:p w14:paraId="3E8956FB" w14:textId="77777777" w:rsidR="00235003" w:rsidRPr="001E6CBF" w:rsidRDefault="00235003" w:rsidP="00235003">
      <w:r>
        <w:t>M</w:t>
      </w:r>
      <w:r w:rsidRPr="001E6CBF">
        <w:t>éthode de caractérisation sans fusion des ferrailles légères au moyen de trois opérations successives de broyage, séparation magnétique et lavage du produit en vue d’obtenir une prise d’essai de produit magnétique propre et sec.</w:t>
      </w:r>
    </w:p>
    <w:p w14:paraId="35DAA1FE" w14:textId="77777777" w:rsidR="00235003" w:rsidRPr="001E6CBF" w:rsidRDefault="00235003" w:rsidP="00235003">
      <w:r w:rsidRPr="001E6CBF">
        <w:t>Le but de cette méthode est de déterminer la teneur en produit magnétique propre et sec représentative d’une livraison de ferrailles légères.</w:t>
      </w:r>
    </w:p>
    <w:p w14:paraId="1F8559B4" w14:textId="77777777" w:rsidR="00235003" w:rsidRPr="001E6CBF" w:rsidRDefault="00235003" w:rsidP="00235003"/>
    <w:p w14:paraId="59CF0C5B"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t>Symboles et désignations</w:t>
      </w:r>
      <w:r w:rsidRPr="001E6CBF">
        <w:rPr>
          <w:rFonts w:ascii="Arial" w:hAnsi="Arial" w:cs="Arial"/>
          <w:b w:val="0"/>
        </w:rPr>
        <w:t xml:space="preserve"> </w:t>
      </w:r>
    </w:p>
    <w:p w14:paraId="7719E136" w14:textId="77777777" w:rsidR="00235003" w:rsidRPr="001E6CBF" w:rsidRDefault="00235003" w:rsidP="00235003">
      <w:r w:rsidRPr="001E6CBF">
        <w:t>Pour les besoins de la présente norme, les symboles et désignations suivants s’appliquent (par ordre d’apparition dans le document) :</w:t>
      </w:r>
    </w:p>
    <w:p w14:paraId="36E1D2DF" w14:textId="77777777" w:rsidR="00235003" w:rsidRPr="001E6CBF" w:rsidRDefault="00235003" w:rsidP="00235003">
      <w:pPr>
        <w:tabs>
          <w:tab w:val="left" w:pos="3686"/>
          <w:tab w:val="right" w:pos="9781"/>
        </w:tabs>
        <w:rPr>
          <w:b/>
        </w:rPr>
      </w:pPr>
      <w:r w:rsidRPr="001E6CBF">
        <w:rPr>
          <w:b/>
        </w:rPr>
        <w:t>Symbole</w:t>
      </w:r>
      <w:r w:rsidRPr="001E6CBF">
        <w:rPr>
          <w:b/>
        </w:rPr>
        <w:tab/>
        <w:t>Désignation</w:t>
      </w:r>
      <w:r w:rsidRPr="001E6CBF">
        <w:rPr>
          <w:b/>
        </w:rPr>
        <w:tab/>
      </w:r>
    </w:p>
    <w:p w14:paraId="10639167" w14:textId="77777777" w:rsidR="00235003" w:rsidRPr="001E6CBF" w:rsidRDefault="00235003" w:rsidP="00235003">
      <w:pPr>
        <w:tabs>
          <w:tab w:val="left" w:pos="3686"/>
        </w:tabs>
        <w:ind w:left="400"/>
      </w:pPr>
      <w:r w:rsidRPr="001E6CBF">
        <w:rPr>
          <w:i/>
          <w:sz w:val="20"/>
        </w:rPr>
        <w:t>M</w:t>
      </w:r>
      <w:r w:rsidRPr="001E6CBF">
        <w:rPr>
          <w:i/>
          <w:sz w:val="20"/>
          <w:vertAlign w:val="subscript"/>
        </w:rPr>
        <w:t>i</w:t>
      </w:r>
      <w:r w:rsidRPr="001E6CBF">
        <w:rPr>
          <w:i/>
          <w:sz w:val="20"/>
          <w:vertAlign w:val="subscript"/>
        </w:rPr>
        <w:tab/>
      </w:r>
      <w:r w:rsidRPr="001E6CBF">
        <w:t>Masse du prélèvement initial.</w:t>
      </w:r>
    </w:p>
    <w:p w14:paraId="56CDCE78" w14:textId="77777777" w:rsidR="00235003" w:rsidRPr="001E6CBF" w:rsidRDefault="00235003" w:rsidP="00235003">
      <w:pPr>
        <w:tabs>
          <w:tab w:val="left" w:pos="3686"/>
        </w:tabs>
        <w:ind w:left="400"/>
        <w:rPr>
          <w:i/>
          <w:sz w:val="20"/>
          <w:vertAlign w:val="subscript"/>
        </w:rPr>
      </w:pPr>
      <w:proofErr w:type="gramStart"/>
      <w:r w:rsidRPr="001E6CBF">
        <w:rPr>
          <w:i/>
          <w:sz w:val="20"/>
        </w:rPr>
        <w:t>m</w:t>
      </w:r>
      <w:r w:rsidRPr="001E6CBF">
        <w:rPr>
          <w:i/>
          <w:sz w:val="20"/>
          <w:vertAlign w:val="subscript"/>
        </w:rPr>
        <w:t>i</w:t>
      </w:r>
      <w:proofErr w:type="gramEnd"/>
      <w:r w:rsidRPr="001E6CBF">
        <w:tab/>
        <w:t>Masse des éléments imbroyables.</w:t>
      </w:r>
    </w:p>
    <w:p w14:paraId="3076B852" w14:textId="77777777" w:rsidR="00235003" w:rsidRPr="001E6CBF" w:rsidRDefault="00235003" w:rsidP="00235003">
      <w:pPr>
        <w:tabs>
          <w:tab w:val="left" w:pos="3686"/>
        </w:tabs>
        <w:ind w:left="400"/>
      </w:pPr>
      <w:r w:rsidRPr="001E6CBF">
        <w:rPr>
          <w:i/>
          <w:sz w:val="20"/>
        </w:rPr>
        <w:t>M</w:t>
      </w:r>
      <w:r w:rsidRPr="001E6CBF">
        <w:rPr>
          <w:i/>
          <w:sz w:val="20"/>
        </w:rPr>
        <w:tab/>
      </w:r>
      <w:r w:rsidRPr="001E6CBF">
        <w:t>Masse du prélèvement soumis à l’essai (qui subit l’opération de broyage).</w:t>
      </w:r>
    </w:p>
    <w:p w14:paraId="5589FCC0" w14:textId="77777777" w:rsidR="00235003" w:rsidRPr="001E6CBF" w:rsidRDefault="00235003" w:rsidP="00235003">
      <w:pPr>
        <w:tabs>
          <w:tab w:val="left" w:pos="3686"/>
        </w:tabs>
        <w:ind w:left="400"/>
      </w:pPr>
      <w:r w:rsidRPr="001E6CBF">
        <w:rPr>
          <w:i/>
          <w:sz w:val="20"/>
        </w:rPr>
        <w:t>M</w:t>
      </w:r>
      <w:r w:rsidRPr="001E6CBF">
        <w:rPr>
          <w:i/>
          <w:sz w:val="20"/>
          <w:vertAlign w:val="subscript"/>
        </w:rPr>
        <w:t>g</w:t>
      </w:r>
      <w:r w:rsidRPr="001E6CBF">
        <w:rPr>
          <w:i/>
          <w:sz w:val="20"/>
          <w:vertAlign w:val="subscript"/>
        </w:rPr>
        <w:tab/>
      </w:r>
      <w:r w:rsidRPr="001E6CBF">
        <w:t>Masse du restant de grille.</w:t>
      </w:r>
    </w:p>
    <w:p w14:paraId="29B23F39" w14:textId="77777777" w:rsidR="00235003" w:rsidRPr="001E6CBF" w:rsidRDefault="00235003" w:rsidP="00235003">
      <w:pPr>
        <w:pStyle w:val="Formula"/>
        <w:tabs>
          <w:tab w:val="left" w:pos="3686"/>
        </w:tabs>
        <w:rPr>
          <w:rFonts w:cs="Arial"/>
        </w:rPr>
      </w:pPr>
      <w:r w:rsidRPr="001E6CBF">
        <w:rPr>
          <w:rFonts w:cs="Arial"/>
          <w:i/>
        </w:rPr>
        <w:t>M</w:t>
      </w:r>
      <w:r w:rsidRPr="001E6CBF">
        <w:rPr>
          <w:rFonts w:cs="Arial"/>
          <w:i/>
          <w:vertAlign w:val="subscript"/>
        </w:rPr>
        <w:t>H</w:t>
      </w:r>
      <w:r w:rsidRPr="001E6CBF">
        <w:rPr>
          <w:rFonts w:cs="Arial"/>
          <w:i/>
          <w:position w:val="-10"/>
          <w:vertAlign w:val="subscript"/>
        </w:rPr>
        <w:object w:dxaOrig="160" w:dyaOrig="300" w14:anchorId="59EB3974">
          <v:shape id="_x0000_i1026" type="#_x0000_t75" style="width:10.5pt;height:15.75pt" o:ole="" fillcolor="window">
            <v:imagedata r:id="rId14" o:title=""/>
          </v:shape>
          <o:OLEObject Type="Embed" ProgID="Equation.3" ShapeID="_x0000_i1026" DrawAspect="Content" ObjectID="_1768637190" r:id="rId15"/>
        </w:object>
      </w:r>
      <w:r w:rsidRPr="001E6CBF">
        <w:rPr>
          <w:rFonts w:cs="Arial"/>
          <w:i/>
          <w:vertAlign w:val="subscript"/>
        </w:rPr>
        <w:t>O</w:t>
      </w:r>
      <w:r w:rsidRPr="001E6CBF">
        <w:rPr>
          <w:rFonts w:cs="Arial"/>
          <w:i/>
          <w:vertAlign w:val="subscript"/>
        </w:rPr>
        <w:tab/>
      </w:r>
      <w:r w:rsidRPr="001E6CBF">
        <w:rPr>
          <w:rFonts w:cs="Arial"/>
        </w:rPr>
        <w:t>Masse totale des broyats destinés à la mesure du taux d’humidité.</w:t>
      </w:r>
    </w:p>
    <w:p w14:paraId="36302FA5" w14:textId="77777777" w:rsidR="00235003" w:rsidRPr="001E6CBF" w:rsidRDefault="00235003" w:rsidP="00235003">
      <w:pPr>
        <w:tabs>
          <w:tab w:val="left" w:pos="3686"/>
        </w:tabs>
        <w:ind w:left="400"/>
      </w:pPr>
      <w:r w:rsidRPr="001E6CBF">
        <w:rPr>
          <w:i/>
          <w:sz w:val="20"/>
        </w:rPr>
        <w:t>M</w:t>
      </w:r>
      <w:r w:rsidRPr="001E6CBF">
        <w:rPr>
          <w:i/>
          <w:sz w:val="20"/>
          <w:vertAlign w:val="subscript"/>
        </w:rPr>
        <w:t>b</w:t>
      </w:r>
      <w:r w:rsidRPr="001E6CBF">
        <w:rPr>
          <w:i/>
          <w:sz w:val="20"/>
          <w:vertAlign w:val="subscript"/>
        </w:rPr>
        <w:tab/>
      </w:r>
      <w:r w:rsidRPr="001E6CBF">
        <w:t>Masse des broyats (éléments fragmentés passés à travers la grille de</w:t>
      </w:r>
      <w:r w:rsidRPr="001E6CBF">
        <w:br/>
      </w:r>
      <w:r w:rsidRPr="001E6CBF">
        <w:tab/>
        <w:t>calibrage).</w:t>
      </w:r>
    </w:p>
    <w:p w14:paraId="71A0A0C9" w14:textId="77777777" w:rsidR="00235003" w:rsidRPr="001E6CBF" w:rsidRDefault="00235003" w:rsidP="00235003">
      <w:pPr>
        <w:tabs>
          <w:tab w:val="left" w:pos="3686"/>
        </w:tabs>
        <w:ind w:left="400"/>
      </w:pPr>
      <w:proofErr w:type="spellStart"/>
      <w:r w:rsidRPr="001E6CBF">
        <w:rPr>
          <w:i/>
          <w:sz w:val="20"/>
        </w:rPr>
        <w:t>M</w:t>
      </w:r>
      <w:r w:rsidRPr="001E6CBF">
        <w:rPr>
          <w:i/>
          <w:sz w:val="20"/>
          <w:vertAlign w:val="subscript"/>
        </w:rPr>
        <w:t>bm</w:t>
      </w:r>
      <w:proofErr w:type="spellEnd"/>
      <w:r w:rsidRPr="001E6CBF">
        <w:rPr>
          <w:i/>
          <w:sz w:val="20"/>
          <w:vertAlign w:val="subscript"/>
        </w:rPr>
        <w:tab/>
      </w:r>
      <w:r w:rsidRPr="001E6CBF">
        <w:t>Masse de la fraction magnétique des éléments broyés.</w:t>
      </w:r>
    </w:p>
    <w:p w14:paraId="3A4522AD" w14:textId="77777777" w:rsidR="00235003" w:rsidRPr="001E6CBF" w:rsidRDefault="00235003" w:rsidP="00235003">
      <w:pPr>
        <w:tabs>
          <w:tab w:val="left" w:pos="3686"/>
          <w:tab w:val="right" w:pos="9781"/>
        </w:tabs>
        <w:spacing w:before="240"/>
        <w:rPr>
          <w:b/>
        </w:rPr>
      </w:pPr>
      <w:r w:rsidRPr="001E6CBF">
        <w:rPr>
          <w:b/>
        </w:rPr>
        <w:t>Symbole</w:t>
      </w:r>
      <w:r w:rsidRPr="001E6CBF">
        <w:rPr>
          <w:b/>
        </w:rPr>
        <w:tab/>
        <w:t>Désignation</w:t>
      </w:r>
      <w:r w:rsidRPr="001E6CBF">
        <w:rPr>
          <w:b/>
        </w:rPr>
        <w:tab/>
      </w:r>
    </w:p>
    <w:p w14:paraId="095010CE" w14:textId="77777777" w:rsidR="00235003" w:rsidRPr="001E6CBF" w:rsidRDefault="00235003" w:rsidP="00235003">
      <w:pPr>
        <w:tabs>
          <w:tab w:val="left" w:pos="3686"/>
        </w:tabs>
        <w:ind w:left="400"/>
      </w:pPr>
      <w:proofErr w:type="spellStart"/>
      <w:proofErr w:type="gramStart"/>
      <w:r w:rsidRPr="001E6CBF">
        <w:rPr>
          <w:i/>
          <w:sz w:val="20"/>
        </w:rPr>
        <w:t>m</w:t>
      </w:r>
      <w:r w:rsidRPr="001E6CBF">
        <w:rPr>
          <w:i/>
          <w:sz w:val="20"/>
          <w:vertAlign w:val="subscript"/>
        </w:rPr>
        <w:t>bs</w:t>
      </w:r>
      <w:proofErr w:type="spellEnd"/>
      <w:proofErr w:type="gramEnd"/>
      <w:r w:rsidRPr="001E6CBF">
        <w:rPr>
          <w:i/>
          <w:sz w:val="20"/>
          <w:vertAlign w:val="subscript"/>
        </w:rPr>
        <w:tab/>
      </w:r>
      <w:r w:rsidRPr="001E6CBF">
        <w:t>Masse de la fraction non magnétique des éléments broyés.</w:t>
      </w:r>
    </w:p>
    <w:p w14:paraId="5FA16D06" w14:textId="77777777" w:rsidR="00235003" w:rsidRPr="001E6CBF" w:rsidRDefault="00235003" w:rsidP="00235003">
      <w:pPr>
        <w:tabs>
          <w:tab w:val="left" w:pos="3686"/>
        </w:tabs>
        <w:ind w:left="400"/>
      </w:pPr>
      <w:proofErr w:type="spellStart"/>
      <w:r w:rsidRPr="001E6CBF">
        <w:rPr>
          <w:i/>
          <w:sz w:val="20"/>
        </w:rPr>
        <w:t>M</w:t>
      </w:r>
      <w:r w:rsidRPr="001E6CBF">
        <w:rPr>
          <w:i/>
          <w:sz w:val="20"/>
          <w:vertAlign w:val="subscript"/>
        </w:rPr>
        <w:t>gm</w:t>
      </w:r>
      <w:proofErr w:type="spellEnd"/>
      <w:r w:rsidRPr="001E6CBF">
        <w:rPr>
          <w:i/>
          <w:sz w:val="20"/>
          <w:vertAlign w:val="subscript"/>
        </w:rPr>
        <w:tab/>
      </w:r>
      <w:r w:rsidRPr="001E6CBF">
        <w:t>Masse de la fraction magnétique du restant de grille.</w:t>
      </w:r>
    </w:p>
    <w:p w14:paraId="4EE0763D" w14:textId="77777777" w:rsidR="00235003" w:rsidRPr="001E6CBF" w:rsidRDefault="00235003" w:rsidP="00235003">
      <w:pPr>
        <w:tabs>
          <w:tab w:val="left" w:pos="3686"/>
        </w:tabs>
        <w:ind w:left="400"/>
      </w:pPr>
      <w:proofErr w:type="spellStart"/>
      <w:r w:rsidRPr="001E6CBF">
        <w:rPr>
          <w:i/>
          <w:sz w:val="20"/>
        </w:rPr>
        <w:t>M</w:t>
      </w:r>
      <w:r w:rsidRPr="001E6CBF">
        <w:rPr>
          <w:i/>
          <w:sz w:val="20"/>
          <w:vertAlign w:val="subscript"/>
        </w:rPr>
        <w:t>gs</w:t>
      </w:r>
      <w:proofErr w:type="spellEnd"/>
      <w:r w:rsidRPr="001E6CBF">
        <w:rPr>
          <w:i/>
          <w:sz w:val="20"/>
          <w:vertAlign w:val="subscript"/>
        </w:rPr>
        <w:tab/>
      </w:r>
      <w:r w:rsidRPr="001E6CBF">
        <w:t>Masse de la fraction non magnétique du restant de grille.</w:t>
      </w:r>
    </w:p>
    <w:p w14:paraId="1424F40E" w14:textId="77777777" w:rsidR="00235003" w:rsidRPr="001E6CBF" w:rsidRDefault="00235003" w:rsidP="00235003">
      <w:pPr>
        <w:tabs>
          <w:tab w:val="left" w:pos="3686"/>
        </w:tabs>
        <w:ind w:left="400"/>
      </w:pPr>
      <w:r w:rsidRPr="001E6CBF">
        <w:rPr>
          <w:i/>
          <w:sz w:val="20"/>
        </w:rPr>
        <w:lastRenderedPageBreak/>
        <w:t>M</w:t>
      </w:r>
      <w:r w:rsidRPr="001E6CBF">
        <w:rPr>
          <w:i/>
          <w:sz w:val="20"/>
          <w:vertAlign w:val="subscript"/>
        </w:rPr>
        <w:t>d</w:t>
      </w:r>
      <w:r w:rsidRPr="001E6CBF">
        <w:rPr>
          <w:i/>
          <w:sz w:val="20"/>
          <w:vertAlign w:val="subscript"/>
        </w:rPr>
        <w:tab/>
      </w:r>
      <w:r w:rsidRPr="001E6CBF">
        <w:t xml:space="preserve">Masse de la prise d’essai destinée au lavage (issue des divisions au </w:t>
      </w:r>
      <w:r w:rsidRPr="001E6CBF">
        <w:br/>
      </w:r>
      <w:r w:rsidRPr="001E6CBF">
        <w:tab/>
        <w:t>diviseurs à riffles).</w:t>
      </w:r>
    </w:p>
    <w:p w14:paraId="68B37428" w14:textId="77777777" w:rsidR="00235003" w:rsidRPr="001E6CBF" w:rsidRDefault="00235003" w:rsidP="00235003">
      <w:pPr>
        <w:tabs>
          <w:tab w:val="left" w:pos="3686"/>
        </w:tabs>
        <w:ind w:left="400"/>
      </w:pPr>
      <w:proofErr w:type="spellStart"/>
      <w:r w:rsidRPr="001E6CBF">
        <w:rPr>
          <w:i/>
          <w:sz w:val="20"/>
        </w:rPr>
        <w:t>M</w:t>
      </w:r>
      <w:r w:rsidRPr="001E6CBF">
        <w:rPr>
          <w:i/>
          <w:sz w:val="20"/>
          <w:vertAlign w:val="subscript"/>
        </w:rPr>
        <w:t>ps</w:t>
      </w:r>
      <w:proofErr w:type="spellEnd"/>
      <w:r w:rsidRPr="001E6CBF">
        <w:rPr>
          <w:i/>
          <w:sz w:val="20"/>
          <w:vertAlign w:val="subscript"/>
        </w:rPr>
        <w:tab/>
      </w:r>
      <w:r w:rsidRPr="001E6CBF">
        <w:t xml:space="preserve">Masse des éléments magnétiques propres et secs après lavage et </w:t>
      </w:r>
      <w:r w:rsidRPr="001E6CBF">
        <w:br/>
      </w:r>
      <w:r w:rsidRPr="001E6CBF">
        <w:tab/>
        <w:t>étuvage.</w:t>
      </w:r>
    </w:p>
    <w:p w14:paraId="477C0FC7" w14:textId="77777777" w:rsidR="00235003" w:rsidRPr="001E6CBF" w:rsidRDefault="00235003" w:rsidP="00235003">
      <w:pPr>
        <w:tabs>
          <w:tab w:val="left" w:pos="3686"/>
        </w:tabs>
        <w:ind w:left="400"/>
      </w:pPr>
      <w:proofErr w:type="spellStart"/>
      <w:r w:rsidRPr="001E6CBF">
        <w:rPr>
          <w:i/>
          <w:sz w:val="20"/>
        </w:rPr>
        <w:t>T</w:t>
      </w:r>
      <w:r w:rsidRPr="001E6CBF">
        <w:rPr>
          <w:i/>
          <w:sz w:val="20"/>
          <w:vertAlign w:val="subscript"/>
        </w:rPr>
        <w:t>mps</w:t>
      </w:r>
      <w:proofErr w:type="spellEnd"/>
      <w:r w:rsidRPr="001E6CBF">
        <w:rPr>
          <w:i/>
          <w:sz w:val="20"/>
          <w:vertAlign w:val="subscript"/>
        </w:rPr>
        <w:tab/>
      </w:r>
      <w:r w:rsidRPr="001E6CBF">
        <w:t xml:space="preserve">Teneur en produit magnétique propre et sec par rapport au prélèvement </w:t>
      </w:r>
      <w:r w:rsidRPr="001E6CBF">
        <w:br/>
      </w:r>
      <w:r w:rsidRPr="001E6CBF">
        <w:tab/>
        <w:t>soumis à l’essai de masse M.</w:t>
      </w:r>
    </w:p>
    <w:p w14:paraId="7D7618AF" w14:textId="77777777" w:rsidR="00235003" w:rsidRPr="001E6CBF" w:rsidRDefault="00235003" w:rsidP="00235003">
      <w:pPr>
        <w:tabs>
          <w:tab w:val="left" w:pos="3686"/>
        </w:tabs>
      </w:pPr>
      <w:r w:rsidRPr="001E6CBF">
        <w:t xml:space="preserve">Les masses sont exprimées en kg et la teneur </w:t>
      </w:r>
      <w:proofErr w:type="spellStart"/>
      <w:r w:rsidRPr="001E6CBF">
        <w:rPr>
          <w:i/>
          <w:sz w:val="20"/>
        </w:rPr>
        <w:t>T</w:t>
      </w:r>
      <w:r w:rsidRPr="001E6CBF">
        <w:rPr>
          <w:i/>
          <w:sz w:val="20"/>
          <w:vertAlign w:val="subscript"/>
        </w:rPr>
        <w:t>mps</w:t>
      </w:r>
      <w:proofErr w:type="spellEnd"/>
      <w:r w:rsidRPr="001E6CBF">
        <w:t xml:space="preserve"> est exprimée en %</w:t>
      </w:r>
    </w:p>
    <w:p w14:paraId="369DF825" w14:textId="77777777" w:rsidR="00235003" w:rsidRPr="001E6CBF" w:rsidRDefault="00235003" w:rsidP="00235003">
      <w:pPr>
        <w:tabs>
          <w:tab w:val="left" w:pos="3686"/>
        </w:tabs>
      </w:pPr>
      <w:r w:rsidRPr="001E6CBF">
        <w:t>.</w:t>
      </w:r>
    </w:p>
    <w:p w14:paraId="654585F8"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t>Matériel</w:t>
      </w:r>
    </w:p>
    <w:p w14:paraId="373175D4" w14:textId="77777777" w:rsidR="00235003" w:rsidRPr="001E6CBF" w:rsidRDefault="00235003" w:rsidP="00235003">
      <w:pPr>
        <w:pStyle w:val="Foreword"/>
        <w:rPr>
          <w:rFonts w:cs="Arial"/>
          <w:color w:val="auto"/>
        </w:rPr>
      </w:pPr>
      <w:r w:rsidRPr="001E6CBF">
        <w:rPr>
          <w:rFonts w:cs="Arial"/>
          <w:color w:val="auto"/>
        </w:rPr>
        <w:t>Le matériel nécessaire à la mise en œuvre de la présente méthode est constitué au minimum de :</w:t>
      </w:r>
    </w:p>
    <w:p w14:paraId="7F820DB8"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équipements</w:t>
      </w:r>
      <w:proofErr w:type="gramEnd"/>
      <w:r w:rsidRPr="001E6CBF">
        <w:rPr>
          <w:rFonts w:cs="Arial"/>
          <w:color w:val="auto"/>
        </w:rPr>
        <w:t xml:space="preserve"> de protection individuels ;</w:t>
      </w:r>
    </w:p>
    <w:p w14:paraId="3B554587"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moyens</w:t>
      </w:r>
      <w:proofErr w:type="gramEnd"/>
      <w:r w:rsidRPr="001E6CBF">
        <w:rPr>
          <w:rFonts w:cs="Arial"/>
          <w:color w:val="auto"/>
        </w:rPr>
        <w:t xml:space="preserve"> de manutention de ferrailles légères ;</w:t>
      </w:r>
    </w:p>
    <w:p w14:paraId="51592548"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cisaille</w:t>
      </w:r>
      <w:proofErr w:type="gramEnd"/>
      <w:r w:rsidRPr="001E6CBF">
        <w:rPr>
          <w:rFonts w:cs="Arial"/>
          <w:color w:val="auto"/>
        </w:rPr>
        <w:t xml:space="preserve"> rotative (1) munie de couteaux d’une largeur inférieure à 20 mm et d’une grille de calibrage à 15 </w:t>
      </w:r>
      <w:proofErr w:type="spellStart"/>
      <w:r w:rsidRPr="001E6CBF">
        <w:rPr>
          <w:rFonts w:cs="Arial"/>
          <w:color w:val="auto"/>
        </w:rPr>
        <w:t>mm.</w:t>
      </w:r>
      <w:proofErr w:type="spellEnd"/>
      <w:r w:rsidRPr="001E6CBF">
        <w:rPr>
          <w:rFonts w:cs="Arial"/>
          <w:color w:val="auto"/>
        </w:rPr>
        <w:t xml:space="preserve"> La surface de broyage (zone d’entrée des ferrailles légères entre les disques porteurs de couteaux) doit être supérieure à la taille maximale des produits à caractériser. On préconise une surface supérieure ou égale à 450x560 </w:t>
      </w:r>
      <w:proofErr w:type="spellStart"/>
      <w:r w:rsidRPr="001E6CBF">
        <w:rPr>
          <w:rFonts w:cs="Arial"/>
          <w:color w:val="auto"/>
        </w:rPr>
        <w:t>mm.</w:t>
      </w:r>
      <w:proofErr w:type="spellEnd"/>
      <w:r w:rsidRPr="001E6CBF">
        <w:rPr>
          <w:rFonts w:cs="Arial"/>
          <w:color w:val="auto"/>
        </w:rPr>
        <w:t xml:space="preserve"> La vitesse de rotation des arbres porteurs des disques-couteaux doit être de l’ordre de 23 et 34 tr/min. ;</w:t>
      </w:r>
    </w:p>
    <w:p w14:paraId="63F821CE"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séparateur</w:t>
      </w:r>
      <w:proofErr w:type="gramEnd"/>
      <w:r w:rsidRPr="001E6CBF">
        <w:rPr>
          <w:rFonts w:cs="Arial"/>
          <w:color w:val="auto"/>
        </w:rPr>
        <w:t xml:space="preserve"> magnétique (2) cylindrique à enveloppe tournante, alimenté en produit sur sa face supérieure par un extracteur vibrant ;</w:t>
      </w:r>
    </w:p>
    <w:p w14:paraId="4135D632"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diviseurs</w:t>
      </w:r>
      <w:proofErr w:type="gramEnd"/>
      <w:r w:rsidRPr="001E6CBF">
        <w:rPr>
          <w:rFonts w:cs="Arial"/>
          <w:color w:val="auto"/>
        </w:rPr>
        <w:t xml:space="preserve"> à riffles (3) d’une largeur de 420 mm comportant 2 x 7 riffles de 30 mm de large ;</w:t>
      </w:r>
    </w:p>
    <w:p w14:paraId="49670764"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pelle</w:t>
      </w:r>
      <w:proofErr w:type="gramEnd"/>
      <w:r w:rsidRPr="001E6CBF">
        <w:rPr>
          <w:rFonts w:cs="Arial"/>
          <w:color w:val="auto"/>
        </w:rPr>
        <w:t xml:space="preserve"> de chargement des diviseurs à riffles ;</w:t>
      </w:r>
    </w:p>
    <w:p w14:paraId="10936F42"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tamis</w:t>
      </w:r>
      <w:proofErr w:type="gramEnd"/>
      <w:r w:rsidRPr="001E6CBF">
        <w:rPr>
          <w:rFonts w:cs="Arial"/>
          <w:color w:val="auto"/>
        </w:rPr>
        <w:t xml:space="preserve"> vibrant (4) de diamètre 320 mm avec des mailles carrées de côtés 1 mm ;</w:t>
      </w:r>
    </w:p>
    <w:p w14:paraId="031FE7FC" w14:textId="77777777" w:rsidR="00235003" w:rsidRPr="001E6CBF" w:rsidRDefault="00235003" w:rsidP="00235003">
      <w:pPr>
        <w:pStyle w:val="Foreword"/>
        <w:numPr>
          <w:ilvl w:val="0"/>
          <w:numId w:val="13"/>
        </w:numPr>
        <w:rPr>
          <w:rFonts w:cs="Arial"/>
          <w:color w:val="auto"/>
        </w:rPr>
      </w:pPr>
      <w:proofErr w:type="gramStart"/>
      <w:r w:rsidRPr="001E6CBF">
        <w:rPr>
          <w:rFonts w:cs="Arial"/>
          <w:color w:val="auto"/>
        </w:rPr>
        <w:t>système</w:t>
      </w:r>
      <w:proofErr w:type="gramEnd"/>
      <w:r w:rsidRPr="001E6CBF">
        <w:rPr>
          <w:rFonts w:cs="Arial"/>
          <w:color w:val="auto"/>
        </w:rPr>
        <w:t xml:space="preserve"> de lavage par pulvérisation d’eau (5) ;</w:t>
      </w:r>
    </w:p>
    <w:p w14:paraId="7A135A14" w14:textId="77777777" w:rsidR="00235003" w:rsidRPr="001E6CBF" w:rsidRDefault="00235003" w:rsidP="00235003">
      <w:pPr>
        <w:pStyle w:val="Listecontinue"/>
        <w:numPr>
          <w:ilvl w:val="0"/>
          <w:numId w:val="14"/>
        </w:numPr>
        <w:rPr>
          <w:rFonts w:cs="Arial"/>
        </w:rPr>
      </w:pPr>
      <w:proofErr w:type="gramStart"/>
      <w:r w:rsidRPr="001E6CBF">
        <w:rPr>
          <w:rFonts w:cs="Arial"/>
        </w:rPr>
        <w:t>brosse</w:t>
      </w:r>
      <w:proofErr w:type="gramEnd"/>
      <w:r w:rsidRPr="001E6CBF">
        <w:rPr>
          <w:rFonts w:cs="Arial"/>
        </w:rPr>
        <w:t xml:space="preserve"> non métallique ;</w:t>
      </w:r>
    </w:p>
    <w:p w14:paraId="53739F90" w14:textId="77777777" w:rsidR="00235003" w:rsidRPr="001E6CBF" w:rsidRDefault="00235003" w:rsidP="00235003">
      <w:pPr>
        <w:pStyle w:val="Listecontinue"/>
        <w:numPr>
          <w:ilvl w:val="0"/>
          <w:numId w:val="14"/>
        </w:numPr>
        <w:rPr>
          <w:rFonts w:cs="Arial"/>
        </w:rPr>
      </w:pPr>
      <w:proofErr w:type="gramStart"/>
      <w:r w:rsidRPr="001E6CBF">
        <w:rPr>
          <w:rFonts w:cs="Arial"/>
        </w:rPr>
        <w:t>étuve</w:t>
      </w:r>
      <w:proofErr w:type="gramEnd"/>
      <w:r w:rsidRPr="001E6CBF">
        <w:rPr>
          <w:rFonts w:cs="Arial"/>
        </w:rPr>
        <w:t xml:space="preserve"> (6) (température d’étuvage 105 °C) de capacité supérieure ou égale à 10 litres ;</w:t>
      </w:r>
    </w:p>
    <w:p w14:paraId="15BD3041" w14:textId="77777777" w:rsidR="00235003" w:rsidRPr="001E6CBF" w:rsidRDefault="00235003" w:rsidP="00235003">
      <w:pPr>
        <w:pStyle w:val="Listecontinue"/>
        <w:numPr>
          <w:ilvl w:val="0"/>
          <w:numId w:val="14"/>
        </w:numPr>
        <w:rPr>
          <w:rFonts w:cs="Arial"/>
        </w:rPr>
      </w:pPr>
      <w:proofErr w:type="gramStart"/>
      <w:r w:rsidRPr="001E6CBF">
        <w:rPr>
          <w:rFonts w:cs="Arial"/>
        </w:rPr>
        <w:t>balance</w:t>
      </w:r>
      <w:proofErr w:type="gramEnd"/>
      <w:r w:rsidRPr="001E6CBF">
        <w:rPr>
          <w:rFonts w:cs="Arial"/>
        </w:rPr>
        <w:t xml:space="preserve"> de précision 0,1 g ;</w:t>
      </w:r>
    </w:p>
    <w:p w14:paraId="15F0F865" w14:textId="77777777" w:rsidR="00235003" w:rsidRPr="001E6CBF" w:rsidRDefault="00235003" w:rsidP="00235003">
      <w:pPr>
        <w:pStyle w:val="Listecontinue"/>
        <w:numPr>
          <w:ilvl w:val="0"/>
          <w:numId w:val="14"/>
        </w:numPr>
        <w:rPr>
          <w:rFonts w:cs="Arial"/>
        </w:rPr>
      </w:pPr>
      <w:proofErr w:type="gramStart"/>
      <w:r w:rsidRPr="001E6CBF">
        <w:rPr>
          <w:rFonts w:cs="Arial"/>
        </w:rPr>
        <w:t>aimant</w:t>
      </w:r>
      <w:proofErr w:type="gramEnd"/>
      <w:r w:rsidRPr="001E6CBF">
        <w:rPr>
          <w:rFonts w:cs="Arial"/>
        </w:rPr>
        <w:t xml:space="preserve"> manuel ;</w:t>
      </w:r>
    </w:p>
    <w:p w14:paraId="5875F8CE"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t>Prélèvement</w:t>
      </w:r>
    </w:p>
    <w:p w14:paraId="40D6E6EE" w14:textId="77777777" w:rsidR="00235003" w:rsidRPr="001E6CBF" w:rsidRDefault="00235003" w:rsidP="00235003">
      <w:pPr>
        <w:pStyle w:val="Foreword"/>
        <w:rPr>
          <w:rFonts w:cs="Arial"/>
          <w:color w:val="auto"/>
        </w:rPr>
      </w:pPr>
      <w:r w:rsidRPr="001E6CBF">
        <w:rPr>
          <w:rFonts w:cs="Arial"/>
          <w:color w:val="auto"/>
        </w:rPr>
        <w:t>La masse minimale du prélèvement initial (Mi) est à définir en fonction du produit soumis à l’essai. Pour réaliser le prélèvement, l’opérateur peut se référer à la littérature (voir le chapitre « Bibliographie » à la fin de la présente norme).</w:t>
      </w:r>
    </w:p>
    <w:p w14:paraId="0F66081D" w14:textId="77777777" w:rsidR="00235003" w:rsidRPr="001E6CBF" w:rsidRDefault="00235003" w:rsidP="00235003">
      <w:pPr>
        <w:pStyle w:val="Foreword"/>
        <w:rPr>
          <w:rFonts w:cs="Arial"/>
          <w:color w:val="auto"/>
        </w:rPr>
      </w:pPr>
      <w:r w:rsidRPr="001E6CBF">
        <w:rPr>
          <w:rFonts w:cs="Arial"/>
          <w:color w:val="auto"/>
        </w:rPr>
        <w:t>NOTE</w:t>
      </w:r>
      <w:r w:rsidRPr="001E6CBF">
        <w:rPr>
          <w:rFonts w:cs="Arial"/>
          <w:color w:val="auto"/>
        </w:rPr>
        <w:tab/>
        <w:t>Des prélèvements de 250 kg sont couramment utilisés et il est recommandé de prélever au moins 100 kg.</w:t>
      </w:r>
    </w:p>
    <w:p w14:paraId="5851F73B"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t>Mode opératoire</w:t>
      </w:r>
    </w:p>
    <w:p w14:paraId="5B868333" w14:textId="77777777" w:rsidR="00235003" w:rsidRPr="001E6CBF" w:rsidRDefault="00235003" w:rsidP="00235003">
      <w:pPr>
        <w:pStyle w:val="Titre2"/>
        <w:rPr>
          <w:rFonts w:ascii="Arial" w:hAnsi="Arial" w:cs="Arial"/>
        </w:rPr>
      </w:pPr>
    </w:p>
    <w:p w14:paraId="52642387" w14:textId="77777777" w:rsidR="00235003" w:rsidRPr="001E6CBF" w:rsidRDefault="00235003" w:rsidP="00235003">
      <w:pPr>
        <w:pStyle w:val="Titre2"/>
        <w:rPr>
          <w:rFonts w:ascii="Arial" w:hAnsi="Arial" w:cs="Arial"/>
        </w:rPr>
      </w:pPr>
      <w:r w:rsidRPr="001E6CBF">
        <w:rPr>
          <w:rFonts w:ascii="Arial" w:hAnsi="Arial" w:cs="Arial"/>
        </w:rPr>
        <w:t>Généralités</w:t>
      </w:r>
    </w:p>
    <w:p w14:paraId="66B3D060" w14:textId="77777777" w:rsidR="00235003" w:rsidRPr="001E6CBF" w:rsidRDefault="00235003" w:rsidP="00235003">
      <w:r w:rsidRPr="001E6CBF">
        <w:t>Avant la mise en œuvre de la méthode, l’opérateur doit s’assurer de la propreté du matériel utilisé.</w:t>
      </w:r>
    </w:p>
    <w:p w14:paraId="1B4DE704" w14:textId="77777777" w:rsidR="00235003" w:rsidRPr="001E6CBF" w:rsidRDefault="00235003" w:rsidP="00235003">
      <w:r w:rsidRPr="001E6CBF">
        <w:t>Le prélèvement est soumis aux traitements décrits ci-après.</w:t>
      </w:r>
    </w:p>
    <w:p w14:paraId="16A44CC3" w14:textId="77777777" w:rsidR="00235003" w:rsidRPr="001E6CBF" w:rsidRDefault="00235003" w:rsidP="00235003">
      <w:pPr>
        <w:pStyle w:val="Titre2"/>
        <w:rPr>
          <w:rFonts w:ascii="Arial" w:hAnsi="Arial" w:cs="Arial"/>
        </w:rPr>
      </w:pPr>
    </w:p>
    <w:p w14:paraId="3821932E" w14:textId="77777777" w:rsidR="00235003" w:rsidRPr="001E6CBF" w:rsidRDefault="00235003" w:rsidP="00235003">
      <w:pPr>
        <w:pStyle w:val="Titre2"/>
        <w:jc w:val="both"/>
        <w:rPr>
          <w:rFonts w:ascii="Arial" w:hAnsi="Arial" w:cs="Arial"/>
        </w:rPr>
      </w:pPr>
      <w:r w:rsidRPr="001E6CBF">
        <w:rPr>
          <w:rFonts w:ascii="Arial" w:hAnsi="Arial" w:cs="Arial"/>
        </w:rPr>
        <w:t>Broyage</w:t>
      </w:r>
    </w:p>
    <w:p w14:paraId="7B182A58" w14:textId="77777777" w:rsidR="00235003" w:rsidRPr="001E6CBF" w:rsidRDefault="00235003" w:rsidP="00235003">
      <w:pPr>
        <w:jc w:val="both"/>
      </w:pPr>
      <w:r w:rsidRPr="001E6CBF">
        <w:t>L’opérateur doit extraire les éventuels éléments imbroyables lors du chargement de la cisaille rotative, ou en cas de déclenchement du système de sécurité de la cisaille rotative, pendant la phase de déchiquetage.</w:t>
      </w:r>
    </w:p>
    <w:p w14:paraId="691D5B9E" w14:textId="77777777" w:rsidR="00235003" w:rsidRPr="001E6CBF" w:rsidRDefault="00235003" w:rsidP="00235003">
      <w:pPr>
        <w:jc w:val="both"/>
      </w:pPr>
      <w:r w:rsidRPr="001E6CBF">
        <w:t>L’ensemble des produits imbroyables est pesé, et sa masse (</w:t>
      </w:r>
      <w:r w:rsidRPr="001E6CBF">
        <w:rPr>
          <w:sz w:val="20"/>
        </w:rPr>
        <w:t>mi</w:t>
      </w:r>
      <w:r w:rsidRPr="001E6CBF">
        <w:t>) est déduite de la masse du prélèvement initial (M). La masse du prélèvement ainsi obtenue est notée M.</w:t>
      </w:r>
    </w:p>
    <w:p w14:paraId="26509ABC" w14:textId="77777777" w:rsidR="00235003" w:rsidRPr="001E6CBF" w:rsidRDefault="00235003" w:rsidP="00235003">
      <w:pPr>
        <w:pStyle w:val="Listenumros"/>
        <w:tabs>
          <w:tab w:val="clear" w:pos="720"/>
        </w:tabs>
        <w:ind w:firstLine="0"/>
        <w:rPr>
          <w:rFonts w:cs="Arial"/>
        </w:rPr>
      </w:pPr>
      <w:r w:rsidRPr="001E6CBF">
        <w:rPr>
          <w:rFonts w:cs="Arial"/>
          <w:i/>
        </w:rPr>
        <w:t>M</w:t>
      </w:r>
      <w:r w:rsidRPr="001E6CBF">
        <w:rPr>
          <w:rFonts w:cs="Arial"/>
        </w:rPr>
        <w:t xml:space="preserve"> = </w:t>
      </w:r>
      <w:r w:rsidRPr="001E6CBF">
        <w:rPr>
          <w:rFonts w:cs="Arial"/>
          <w:i/>
        </w:rPr>
        <w:t>M</w:t>
      </w:r>
      <w:r w:rsidRPr="001E6CBF">
        <w:rPr>
          <w:rFonts w:cs="Arial"/>
          <w:i/>
          <w:vertAlign w:val="subscript"/>
        </w:rPr>
        <w:t>i</w:t>
      </w:r>
      <w:r w:rsidRPr="001E6CBF">
        <w:rPr>
          <w:rFonts w:cs="Arial"/>
        </w:rPr>
        <w:t xml:space="preserve"> - </w:t>
      </w:r>
      <w:r w:rsidRPr="001E6CBF">
        <w:rPr>
          <w:rFonts w:cs="Arial"/>
          <w:i/>
        </w:rPr>
        <w:t>m</w:t>
      </w:r>
      <w:r w:rsidRPr="001E6CBF">
        <w:rPr>
          <w:rFonts w:cs="Arial"/>
          <w:i/>
          <w:vertAlign w:val="subscript"/>
        </w:rPr>
        <w:t>i</w:t>
      </w:r>
    </w:p>
    <w:p w14:paraId="7D4CEC12" w14:textId="77777777" w:rsidR="00235003" w:rsidRPr="001E6CBF" w:rsidRDefault="00235003" w:rsidP="00235003">
      <w:pPr>
        <w:jc w:val="both"/>
      </w:pPr>
      <w:r w:rsidRPr="001E6CBF">
        <w:t>La cisaille rotative transforme les produits à caractériser en éléments de taille inférieure ou égale à 15 mm (fragmentation par cisaillage).</w:t>
      </w:r>
    </w:p>
    <w:p w14:paraId="0B095D36" w14:textId="77777777" w:rsidR="00235003" w:rsidRPr="001E6CBF" w:rsidRDefault="00235003" w:rsidP="00235003">
      <w:pPr>
        <w:jc w:val="both"/>
      </w:pPr>
      <w:r w:rsidRPr="001E6CBF">
        <w:t xml:space="preserve">Une fois le broyage terminé, l’opérateur doit récupérer la totalité des éléments fragmentés, en particulier, ceux qui restent sur la grille de calibrage et dont la masse est notée </w:t>
      </w:r>
      <w:r w:rsidRPr="001E6CBF">
        <w:rPr>
          <w:i/>
          <w:sz w:val="20"/>
        </w:rPr>
        <w:t>M</w:t>
      </w:r>
      <w:r w:rsidRPr="001E6CBF">
        <w:rPr>
          <w:i/>
          <w:sz w:val="20"/>
          <w:vertAlign w:val="subscript"/>
        </w:rPr>
        <w:t>g.</w:t>
      </w:r>
    </w:p>
    <w:p w14:paraId="01499F09" w14:textId="77777777" w:rsidR="00235003" w:rsidRPr="001E6CBF" w:rsidRDefault="00235003" w:rsidP="00235003">
      <w:pPr>
        <w:jc w:val="both"/>
      </w:pPr>
      <w:r w:rsidRPr="001E6CBF">
        <w:t xml:space="preserve">Ces derniers ne sont pas regroupés avec les broyats obtenus pendant l’opération de déchiquetage, car leur dimension, généralement supérieure à 15 mm, pourrait perturber les divisions au diviseur à riffles qui permettent d’obtenir la prise d’essai d’environ 1 </w:t>
      </w:r>
      <w:proofErr w:type="gramStart"/>
      <w:r w:rsidRPr="001E6CBF">
        <w:t>kg utilisée</w:t>
      </w:r>
      <w:proofErr w:type="gramEnd"/>
      <w:r w:rsidRPr="001E6CBF">
        <w:t xml:space="preserve"> pour le lavage. Ce « restant de grille » passe séparément à la séparation magnétique et il n’est pas lavé, car cette matière a été longuement frottée entre les couteaux et la grille de calibrage ce qui la rend très propre. On affectera donc à cette faible quantité de matière un pourcentage nul de matière non magnétique détachable au lavage (voir Annexe A).</w:t>
      </w:r>
    </w:p>
    <w:p w14:paraId="0066DB83" w14:textId="77777777" w:rsidR="00235003" w:rsidRPr="001E6CBF" w:rsidRDefault="00235003" w:rsidP="00235003">
      <w:r w:rsidRPr="001E6CBF">
        <w:t xml:space="preserve">Des prises d’essai sont prélevées dans les broyats passés à travers la grille de calibrage et mises à l’étuve pour effectuer la mesure du taux d’humidité. La masse totale de ces prises d’essai est notée </w:t>
      </w:r>
      <w:r w:rsidRPr="001E6CBF">
        <w:rPr>
          <w:i/>
          <w:sz w:val="20"/>
        </w:rPr>
        <w:t>M</w:t>
      </w:r>
      <w:r w:rsidRPr="001E6CBF">
        <w:rPr>
          <w:i/>
          <w:sz w:val="20"/>
          <w:vertAlign w:val="subscript"/>
        </w:rPr>
        <w:t>H</w:t>
      </w:r>
      <w:r w:rsidRPr="001E6CBF">
        <w:rPr>
          <w:i/>
          <w:position w:val="-10"/>
          <w:sz w:val="20"/>
          <w:vertAlign w:val="subscript"/>
        </w:rPr>
        <w:object w:dxaOrig="160" w:dyaOrig="300" w14:anchorId="30080C68">
          <v:shape id="_x0000_i1027" type="#_x0000_t75" style="width:10.5pt;height:15.75pt" o:ole="" fillcolor="window">
            <v:imagedata r:id="rId14" o:title=""/>
          </v:shape>
          <o:OLEObject Type="Embed" ProgID="Equation.3" ShapeID="_x0000_i1027" DrawAspect="Content" ObjectID="_1768637191" r:id="rId16"/>
        </w:object>
      </w:r>
      <w:r w:rsidRPr="001E6CBF">
        <w:rPr>
          <w:i/>
          <w:sz w:val="20"/>
          <w:vertAlign w:val="subscript"/>
        </w:rPr>
        <w:t>O</w:t>
      </w:r>
      <w:r w:rsidRPr="001E6CBF">
        <w:t xml:space="preserve"> et elle doit être de l’ordre de 3 kg. Elle est étuvée à 105 °C jusqu’à masse constante.</w:t>
      </w:r>
    </w:p>
    <w:p w14:paraId="04FFEFC2" w14:textId="77777777" w:rsidR="00235003" w:rsidRPr="001E6CBF" w:rsidRDefault="00235003" w:rsidP="00235003">
      <w:r w:rsidRPr="001E6CBF">
        <w:t>NOTE</w:t>
      </w:r>
      <w:r w:rsidRPr="001E6CBF">
        <w:tab/>
        <w:t>Cette mesure est d’autant plus fiable que le séjour des produits avant broyage aura été court et que l’élévation de température due au broyage est négligeable.</w:t>
      </w:r>
    </w:p>
    <w:p w14:paraId="699DA92C" w14:textId="77777777" w:rsidR="00235003" w:rsidRPr="001E6CBF" w:rsidRDefault="00235003" w:rsidP="00235003">
      <w:r w:rsidRPr="001E6CBF">
        <w:t xml:space="preserve">Le reste des broyats, passés à travers la grille de calibrage dont la masse est notée </w:t>
      </w:r>
      <w:r w:rsidRPr="001E6CBF">
        <w:rPr>
          <w:i/>
          <w:sz w:val="20"/>
        </w:rPr>
        <w:t>M</w:t>
      </w:r>
      <w:r w:rsidRPr="001E6CBF">
        <w:rPr>
          <w:i/>
          <w:sz w:val="20"/>
          <w:vertAlign w:val="subscript"/>
        </w:rPr>
        <w:t>b</w:t>
      </w:r>
      <w:r w:rsidRPr="001E6CBF">
        <w:t>, est dirigé vers la séparation magnétique (voir 6.3).</w:t>
      </w:r>
    </w:p>
    <w:p w14:paraId="606FDA30" w14:textId="77777777" w:rsidR="00235003" w:rsidRPr="001E6CBF" w:rsidRDefault="00235003" w:rsidP="00235003">
      <w:r w:rsidRPr="001E6CBF">
        <w:t>Ces pesées sont consignées dans le rapport d’essai (voir l’article 8) et permettent de connaître la fraction extraite par l’installation de dépoussiérage si elle existe et est utilisée.</w:t>
      </w:r>
    </w:p>
    <w:p w14:paraId="3E125A80" w14:textId="77777777" w:rsidR="00235003" w:rsidRPr="001E6CBF" w:rsidRDefault="00235003" w:rsidP="00235003">
      <w:pPr>
        <w:pStyle w:val="Titre2"/>
        <w:rPr>
          <w:rFonts w:ascii="Arial" w:hAnsi="Arial" w:cs="Arial"/>
        </w:rPr>
      </w:pPr>
    </w:p>
    <w:p w14:paraId="6126AC07" w14:textId="77777777" w:rsidR="00235003" w:rsidRPr="001E6CBF" w:rsidRDefault="00235003" w:rsidP="00235003">
      <w:pPr>
        <w:pStyle w:val="Titre2"/>
        <w:rPr>
          <w:rFonts w:ascii="Arial" w:hAnsi="Arial" w:cs="Arial"/>
        </w:rPr>
      </w:pPr>
    </w:p>
    <w:p w14:paraId="23A265FB" w14:textId="77777777" w:rsidR="00235003" w:rsidRPr="001E6CBF" w:rsidRDefault="00235003" w:rsidP="00235003">
      <w:pPr>
        <w:pStyle w:val="Titre2"/>
        <w:rPr>
          <w:rFonts w:ascii="Arial" w:hAnsi="Arial" w:cs="Arial"/>
        </w:rPr>
      </w:pPr>
      <w:r w:rsidRPr="001E6CBF">
        <w:rPr>
          <w:rFonts w:ascii="Arial" w:hAnsi="Arial" w:cs="Arial"/>
        </w:rPr>
        <w:t>Séparation magnétique</w:t>
      </w:r>
    </w:p>
    <w:p w14:paraId="282F1511" w14:textId="77777777" w:rsidR="00235003" w:rsidRPr="001E6CBF" w:rsidRDefault="00235003" w:rsidP="00235003">
      <w:pPr>
        <w:jc w:val="both"/>
      </w:pPr>
      <w:r w:rsidRPr="001E6CBF">
        <w:t>Le produit broyé passé à travers la grille de calibrage et le restant de grille subissent respectivement une opération de séparation magnétique.</w:t>
      </w:r>
    </w:p>
    <w:p w14:paraId="31480092" w14:textId="77777777" w:rsidR="00235003" w:rsidRPr="001E6CBF" w:rsidRDefault="00235003" w:rsidP="00235003">
      <w:pPr>
        <w:jc w:val="both"/>
      </w:pPr>
      <w:r w:rsidRPr="001E6CBF">
        <w:t>Le produit est répandu en nappe monocouche à l’aide d’un extracteur vibrant. Cette nappe monocouche passe sur un séparateur magnétique à enveloppe tournante.</w:t>
      </w:r>
    </w:p>
    <w:p w14:paraId="324AC140" w14:textId="77777777" w:rsidR="00235003" w:rsidRPr="001E6CBF" w:rsidRDefault="00235003" w:rsidP="00235003">
      <w:pPr>
        <w:pStyle w:val="Listenumros"/>
        <w:tabs>
          <w:tab w:val="clear" w:pos="720"/>
        </w:tabs>
        <w:ind w:left="0" w:firstLine="0"/>
        <w:rPr>
          <w:rFonts w:cs="Arial"/>
        </w:rPr>
      </w:pPr>
      <w:r w:rsidRPr="001E6CBF">
        <w:rPr>
          <w:rFonts w:cs="Arial"/>
        </w:rPr>
        <w:t>Après cette opération, les fractions non-magnétiques obtenues sont contrôlées avec un aimant permanent manuel. S’il reste des particules magnétiques, un deuxième passage au séparateur est effectué.</w:t>
      </w:r>
    </w:p>
    <w:p w14:paraId="78E4706A" w14:textId="77777777" w:rsidR="00235003" w:rsidRPr="001E6CBF" w:rsidRDefault="00235003" w:rsidP="00235003">
      <w:pPr>
        <w:jc w:val="both"/>
      </w:pPr>
      <w:r w:rsidRPr="001E6CBF">
        <w:t>Une fois la séparation magnétique achevée, les deux fractions magnétique et non magnétique sont pesées :</w:t>
      </w:r>
    </w:p>
    <w:p w14:paraId="6EB98D3D" w14:textId="77777777" w:rsidR="00235003" w:rsidRPr="001E6CBF" w:rsidRDefault="00235003" w:rsidP="00235003">
      <w:pPr>
        <w:jc w:val="both"/>
      </w:pPr>
      <w:proofErr w:type="spellStart"/>
      <w:r w:rsidRPr="001E6CBF">
        <w:rPr>
          <w:i/>
        </w:rPr>
        <w:t>M</w:t>
      </w:r>
      <w:r w:rsidRPr="001E6CBF">
        <w:rPr>
          <w:i/>
          <w:vertAlign w:val="subscript"/>
        </w:rPr>
        <w:t>bm</w:t>
      </w:r>
      <w:proofErr w:type="spellEnd"/>
      <w:r w:rsidRPr="001E6CBF">
        <w:t> : masse de la fraction magnétique issue des éléments broyés ;</w:t>
      </w:r>
    </w:p>
    <w:p w14:paraId="5F6C4B61" w14:textId="77777777" w:rsidR="00235003" w:rsidRPr="001E6CBF" w:rsidRDefault="00235003" w:rsidP="00235003">
      <w:pPr>
        <w:jc w:val="both"/>
      </w:pPr>
      <w:proofErr w:type="spellStart"/>
      <w:proofErr w:type="gramStart"/>
      <w:r w:rsidRPr="001E6CBF">
        <w:rPr>
          <w:i/>
        </w:rPr>
        <w:t>m</w:t>
      </w:r>
      <w:r w:rsidRPr="001E6CBF">
        <w:rPr>
          <w:i/>
          <w:vertAlign w:val="subscript"/>
        </w:rPr>
        <w:t>bs</w:t>
      </w:r>
      <w:proofErr w:type="spellEnd"/>
      <w:proofErr w:type="gramEnd"/>
      <w:r w:rsidRPr="001E6CBF">
        <w:t> : masse de la fraction non magnétique issue des éléments broyés ;</w:t>
      </w:r>
    </w:p>
    <w:p w14:paraId="5894A992" w14:textId="77777777" w:rsidR="00235003" w:rsidRPr="001E6CBF" w:rsidRDefault="00235003" w:rsidP="00235003">
      <w:pPr>
        <w:jc w:val="both"/>
      </w:pPr>
      <w:proofErr w:type="spellStart"/>
      <w:r w:rsidRPr="001E6CBF">
        <w:rPr>
          <w:i/>
        </w:rPr>
        <w:t>M</w:t>
      </w:r>
      <w:r w:rsidRPr="001E6CBF">
        <w:rPr>
          <w:i/>
          <w:vertAlign w:val="subscript"/>
        </w:rPr>
        <w:t>gm</w:t>
      </w:r>
      <w:proofErr w:type="spellEnd"/>
      <w:r w:rsidRPr="001E6CBF">
        <w:t> : masse de la fraction magnétique issue du restant de grille ;</w:t>
      </w:r>
    </w:p>
    <w:p w14:paraId="5A3A1E01" w14:textId="77777777" w:rsidR="00235003" w:rsidRPr="001E6CBF" w:rsidRDefault="00235003" w:rsidP="00235003">
      <w:pPr>
        <w:jc w:val="both"/>
      </w:pPr>
      <w:proofErr w:type="spellStart"/>
      <w:proofErr w:type="gramStart"/>
      <w:r w:rsidRPr="001E6CBF">
        <w:rPr>
          <w:i/>
        </w:rPr>
        <w:t>m</w:t>
      </w:r>
      <w:r w:rsidRPr="001E6CBF">
        <w:rPr>
          <w:i/>
          <w:vertAlign w:val="subscript"/>
        </w:rPr>
        <w:t>gs</w:t>
      </w:r>
      <w:proofErr w:type="spellEnd"/>
      <w:proofErr w:type="gramEnd"/>
      <w:r w:rsidRPr="001E6CBF">
        <w:t> : masse de la fraction non magnétique issue du restant de grille.</w:t>
      </w:r>
    </w:p>
    <w:p w14:paraId="029DEFA6" w14:textId="77777777" w:rsidR="00235003" w:rsidRPr="001E6CBF" w:rsidRDefault="00235003" w:rsidP="00235003">
      <w:pPr>
        <w:pStyle w:val="Titre2"/>
        <w:jc w:val="both"/>
        <w:rPr>
          <w:rFonts w:ascii="Arial" w:hAnsi="Arial" w:cs="Arial"/>
        </w:rPr>
      </w:pPr>
    </w:p>
    <w:p w14:paraId="7FFF5A44" w14:textId="77777777" w:rsidR="00235003" w:rsidRPr="001E6CBF" w:rsidRDefault="00235003" w:rsidP="00235003">
      <w:pPr>
        <w:pStyle w:val="Titre2"/>
        <w:jc w:val="both"/>
        <w:rPr>
          <w:rFonts w:ascii="Arial" w:hAnsi="Arial" w:cs="Arial"/>
        </w:rPr>
      </w:pPr>
      <w:r w:rsidRPr="001E6CBF">
        <w:rPr>
          <w:rFonts w:ascii="Arial" w:hAnsi="Arial" w:cs="Arial"/>
        </w:rPr>
        <w:t>Division</w:t>
      </w:r>
    </w:p>
    <w:p w14:paraId="0236CDEF" w14:textId="77777777" w:rsidR="00235003" w:rsidRPr="001E6CBF" w:rsidRDefault="00235003" w:rsidP="00235003">
      <w:pPr>
        <w:jc w:val="both"/>
      </w:pPr>
      <w:r w:rsidRPr="001E6CBF">
        <w:t>La fraction magnétique subit des divisions successives au diviseur à riffles de façon équiprobable jusqu’à obtenir une prise d’essai d’environ 1 kg. L’opérateur doit prendre soin de bien étaler la matière sur toute la largeur de la pelle de chargement du diviseur à riffles et de verser lentement la matière dans l’axe central du diviseur (pas près d’un bord).</w:t>
      </w:r>
    </w:p>
    <w:p w14:paraId="0B86EB2C" w14:textId="77777777" w:rsidR="00235003" w:rsidRPr="001E6CBF" w:rsidRDefault="00235003" w:rsidP="00235003">
      <w:pPr>
        <w:jc w:val="both"/>
      </w:pPr>
      <w:r w:rsidRPr="001E6CBF">
        <w:t>Le choix de la fraction retenue à l’issue de chaque division doit être effectué de façon aléatoire.</w:t>
      </w:r>
    </w:p>
    <w:p w14:paraId="51F8A3F1" w14:textId="77777777" w:rsidR="00235003" w:rsidRPr="001E6CBF" w:rsidRDefault="00235003" w:rsidP="00235003">
      <w:pPr>
        <w:jc w:val="both"/>
      </w:pPr>
      <w:r w:rsidRPr="001E6CBF">
        <w:t xml:space="preserve">A la fin de l’opération de divisions successives, la prise d’essai est pesée et sa masse est notée </w:t>
      </w:r>
      <w:r w:rsidRPr="001E6CBF">
        <w:rPr>
          <w:i/>
        </w:rPr>
        <w:t>M</w:t>
      </w:r>
      <w:r w:rsidRPr="001E6CBF">
        <w:rPr>
          <w:i/>
          <w:vertAlign w:val="subscript"/>
        </w:rPr>
        <w:t>d</w:t>
      </w:r>
      <w:r w:rsidRPr="001E6CBF">
        <w:t>.</w:t>
      </w:r>
    </w:p>
    <w:p w14:paraId="4AB644C9" w14:textId="77777777" w:rsidR="00235003" w:rsidRPr="001E6CBF" w:rsidRDefault="00235003" w:rsidP="00235003">
      <w:pPr>
        <w:pStyle w:val="Titre2"/>
        <w:jc w:val="both"/>
        <w:rPr>
          <w:rFonts w:ascii="Arial" w:hAnsi="Arial" w:cs="Arial"/>
        </w:rPr>
      </w:pPr>
    </w:p>
    <w:p w14:paraId="4D79A152" w14:textId="77777777" w:rsidR="00235003" w:rsidRPr="001E6CBF" w:rsidRDefault="00235003" w:rsidP="00235003">
      <w:pPr>
        <w:pStyle w:val="Titre2"/>
        <w:jc w:val="both"/>
        <w:rPr>
          <w:rFonts w:ascii="Arial" w:hAnsi="Arial" w:cs="Arial"/>
        </w:rPr>
      </w:pPr>
      <w:r w:rsidRPr="001E6CBF">
        <w:rPr>
          <w:rFonts w:ascii="Arial" w:hAnsi="Arial" w:cs="Arial"/>
        </w:rPr>
        <w:t>Lavage et étuvage</w:t>
      </w:r>
    </w:p>
    <w:p w14:paraId="4E2E9982" w14:textId="77777777" w:rsidR="00235003" w:rsidRPr="001E6CBF" w:rsidRDefault="00235003" w:rsidP="00235003">
      <w:pPr>
        <w:jc w:val="both"/>
      </w:pPr>
      <w:r w:rsidRPr="001E6CBF">
        <w:t>La prise d’essai réalisée précédemment est lavée sur un tamis de maille 1 mm à l’aide d’une brosse non métallique sous une pulvérisation d’eau chaude à 50 °C.</w:t>
      </w:r>
    </w:p>
    <w:p w14:paraId="6CC3FE72" w14:textId="77777777" w:rsidR="00235003" w:rsidRPr="001E6CBF" w:rsidRDefault="00235003" w:rsidP="00235003">
      <w:pPr>
        <w:jc w:val="both"/>
      </w:pPr>
      <w:r w:rsidRPr="001E6CBF">
        <w:lastRenderedPageBreak/>
        <w:t>L’eau chaude et les particules de dimension inférieure à 1 mm passent à travers le tamis et sont récupérés dans un bac rempli d’eau et alimenté en permanence afin d’extraire par débordement les produits qui flottent. La première étape du lavage est terminée lorsque l’eau qui déborde du bac devient parfaitement claire.</w:t>
      </w:r>
    </w:p>
    <w:p w14:paraId="36053CAC" w14:textId="77777777" w:rsidR="00235003" w:rsidRPr="001E6CBF" w:rsidRDefault="00235003" w:rsidP="00235003">
      <w:pPr>
        <w:jc w:val="both"/>
      </w:pPr>
      <w:r w:rsidRPr="001E6CBF">
        <w:t xml:space="preserve">Les particules de dimension supérieure ou égale à 1 mm qui sont restées dans le tamis sont introduites à leur tour dans le bac. Les particules qui sédimentent s’additionnent à celles inférieures à 1 </w:t>
      </w:r>
      <w:proofErr w:type="gramStart"/>
      <w:r w:rsidRPr="001E6CBF">
        <w:t>mm restées</w:t>
      </w:r>
      <w:proofErr w:type="gramEnd"/>
      <w:r w:rsidRPr="001E6CBF">
        <w:t xml:space="preserve"> au fond du bac. L’opérateur doit veiller à nettoyer parfaitement le tamis, à l’eau chaude, au-dessus du bac.</w:t>
      </w:r>
    </w:p>
    <w:p w14:paraId="01F563A3" w14:textId="77777777" w:rsidR="00235003" w:rsidRPr="001E6CBF" w:rsidRDefault="00235003" w:rsidP="00235003">
      <w:pPr>
        <w:jc w:val="both"/>
      </w:pPr>
      <w:r w:rsidRPr="001E6CBF">
        <w:t>Ceci aura permis d’extraire par dissolution et par flottation des particules solubles et légères.</w:t>
      </w:r>
    </w:p>
    <w:p w14:paraId="3DFC0CD4" w14:textId="77777777" w:rsidR="00235003" w:rsidRPr="001E6CBF" w:rsidRDefault="00235003" w:rsidP="00235003">
      <w:pPr>
        <w:jc w:val="both"/>
      </w:pPr>
      <w:r w:rsidRPr="001E6CBF">
        <w:t xml:space="preserve">On récupère ensuite les produits lourds lavés (&lt; et </w:t>
      </w:r>
      <w:r w:rsidRPr="001E6CBF">
        <w:rPr>
          <w:rFonts w:ascii="Symbol" w:eastAsia="Symbol" w:hAnsi="Symbol" w:cs="Symbol"/>
        </w:rPr>
        <w:t></w:t>
      </w:r>
      <w:r w:rsidRPr="001E6CBF">
        <w:t xml:space="preserve"> 1 mm) en vidant le surplus d’eau et en mettant les solides à l’étuve à 105 °C jusqu’à masse constante. Cette masse finale est notée </w:t>
      </w:r>
      <w:proofErr w:type="spellStart"/>
      <w:r w:rsidRPr="001E6CBF">
        <w:t>Mps</w:t>
      </w:r>
      <w:proofErr w:type="spellEnd"/>
      <w:r w:rsidRPr="001E6CBF">
        <w:t>.</w:t>
      </w:r>
    </w:p>
    <w:p w14:paraId="0984E5BB" w14:textId="77777777" w:rsidR="00235003" w:rsidRPr="001E6CBF" w:rsidRDefault="00235003" w:rsidP="00235003">
      <w:pPr>
        <w:jc w:val="both"/>
      </w:pPr>
    </w:p>
    <w:p w14:paraId="4A6DF0B4"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jc w:val="both"/>
        <w:rPr>
          <w:rFonts w:ascii="Arial" w:hAnsi="Arial" w:cs="Arial"/>
        </w:rPr>
      </w:pPr>
      <w:r w:rsidRPr="001E6CBF">
        <w:rPr>
          <w:rFonts w:ascii="Arial" w:hAnsi="Arial" w:cs="Arial"/>
        </w:rPr>
        <w:t>Expression des résultats</w:t>
      </w:r>
    </w:p>
    <w:p w14:paraId="76B804F3" w14:textId="77777777" w:rsidR="00235003" w:rsidRPr="001E6CBF" w:rsidRDefault="00235003" w:rsidP="00235003">
      <w:r w:rsidRPr="001E6CBF">
        <w:t>La teneur en produit magnétique propre sec (</w:t>
      </w:r>
      <w:proofErr w:type="spellStart"/>
      <w:r w:rsidRPr="001E6CBF">
        <w:rPr>
          <w:i/>
        </w:rPr>
        <w:t>T</w:t>
      </w:r>
      <w:r w:rsidRPr="001E6CBF">
        <w:rPr>
          <w:i/>
          <w:vertAlign w:val="subscript"/>
        </w:rPr>
        <w:t>mps</w:t>
      </w:r>
      <w:proofErr w:type="spellEnd"/>
      <w:r w:rsidRPr="001E6CBF">
        <w:t>) du prélèvement initial s’obtient par la formule suivante :</w:t>
      </w:r>
    </w:p>
    <w:p w14:paraId="0CA2DD22" w14:textId="77777777" w:rsidR="00235003" w:rsidRPr="001E6CBF" w:rsidRDefault="00235003" w:rsidP="00235003">
      <w:pPr>
        <w:pStyle w:val="Formula"/>
        <w:rPr>
          <w:rFonts w:cs="Arial"/>
        </w:rPr>
      </w:pPr>
      <w:r w:rsidRPr="001E6CBF">
        <w:rPr>
          <w:rFonts w:cs="Arial"/>
          <w:position w:val="-20"/>
        </w:rPr>
        <w:object w:dxaOrig="4160" w:dyaOrig="900" w14:anchorId="3FD0AF86">
          <v:shape id="_x0000_i1028" type="#_x0000_t75" style="width:205.5pt;height:46.5pt" o:ole="" fillcolor="window">
            <v:imagedata r:id="rId17" o:title=""/>
          </v:shape>
          <o:OLEObject Type="Embed" ProgID="Equation.3" ShapeID="_x0000_i1028" DrawAspect="Content" ObjectID="_1768637192" r:id="rId18"/>
        </w:object>
      </w:r>
    </w:p>
    <w:p w14:paraId="5F0A28C2" w14:textId="77777777" w:rsidR="00235003" w:rsidRPr="001E6CBF" w:rsidRDefault="00235003" w:rsidP="00235003"/>
    <w:p w14:paraId="23CA784A" w14:textId="77777777" w:rsidR="00235003" w:rsidRPr="001E6CBF" w:rsidRDefault="00235003" w:rsidP="00235003">
      <w:pPr>
        <w:pStyle w:val="Titre1"/>
        <w:widowControl w:val="0"/>
        <w:pBdr>
          <w:bottom w:val="single" w:sz="4" w:space="1" w:color="auto"/>
        </w:pBdr>
        <w:tabs>
          <w:tab w:val="num" w:pos="1440"/>
        </w:tabs>
        <w:autoSpaceDE w:val="0"/>
        <w:autoSpaceDN w:val="0"/>
        <w:adjustRightInd w:val="0"/>
        <w:rPr>
          <w:rFonts w:ascii="Arial" w:hAnsi="Arial" w:cs="Arial"/>
        </w:rPr>
      </w:pPr>
      <w:r w:rsidRPr="001E6CBF">
        <w:rPr>
          <w:rFonts w:ascii="Arial" w:hAnsi="Arial" w:cs="Arial"/>
        </w:rPr>
        <w:t>Rapport d’essai</w:t>
      </w:r>
    </w:p>
    <w:p w14:paraId="2975723F" w14:textId="77777777" w:rsidR="00235003" w:rsidRPr="001E6CBF" w:rsidRDefault="00235003" w:rsidP="00235003">
      <w:r w:rsidRPr="001E6CBF">
        <w:t>Les résultats de l’essai doivent être reportés sur une fiche d’essai qui doit contenir au minimum les données suivantes :</w:t>
      </w:r>
    </w:p>
    <w:p w14:paraId="19AC99AE" w14:textId="77777777" w:rsidR="00235003" w:rsidRPr="001E6CBF" w:rsidRDefault="00235003" w:rsidP="00235003">
      <w:pPr>
        <w:widowControl w:val="0"/>
        <w:numPr>
          <w:ilvl w:val="0"/>
          <w:numId w:val="15"/>
        </w:numPr>
        <w:autoSpaceDE w:val="0"/>
        <w:autoSpaceDN w:val="0"/>
        <w:adjustRightInd w:val="0"/>
      </w:pPr>
      <w:proofErr w:type="gramStart"/>
      <w:r w:rsidRPr="001E6CBF">
        <w:t>code</w:t>
      </w:r>
      <w:proofErr w:type="gramEnd"/>
      <w:r w:rsidRPr="001E6CBF">
        <w:t xml:space="preserve"> d’identification du lot (voir article 3) ;</w:t>
      </w:r>
    </w:p>
    <w:p w14:paraId="0D9063EF" w14:textId="77777777" w:rsidR="00235003" w:rsidRPr="001E6CBF" w:rsidRDefault="00235003" w:rsidP="00235003">
      <w:pPr>
        <w:widowControl w:val="0"/>
        <w:numPr>
          <w:ilvl w:val="0"/>
          <w:numId w:val="15"/>
        </w:numPr>
        <w:autoSpaceDE w:val="0"/>
        <w:autoSpaceDN w:val="0"/>
        <w:adjustRightInd w:val="0"/>
      </w:pPr>
      <w:proofErr w:type="gramStart"/>
      <w:r w:rsidRPr="001E6CBF">
        <w:t>date</w:t>
      </w:r>
      <w:proofErr w:type="gramEnd"/>
      <w:r w:rsidRPr="001E6CBF">
        <w:t xml:space="preserve"> de l’échantillonnage et nom de l’opérateur de l’analyse ;</w:t>
      </w:r>
    </w:p>
    <w:p w14:paraId="77567261" w14:textId="77777777" w:rsidR="00235003" w:rsidRPr="001E6CBF" w:rsidRDefault="00235003" w:rsidP="00235003">
      <w:pPr>
        <w:widowControl w:val="0"/>
        <w:numPr>
          <w:ilvl w:val="0"/>
          <w:numId w:val="15"/>
        </w:numPr>
        <w:autoSpaceDE w:val="0"/>
        <w:autoSpaceDN w:val="0"/>
        <w:adjustRightInd w:val="0"/>
      </w:pPr>
      <w:proofErr w:type="gramStart"/>
      <w:r w:rsidRPr="001E6CBF">
        <w:t>identification</w:t>
      </w:r>
      <w:proofErr w:type="gramEnd"/>
      <w:r w:rsidRPr="001E6CBF">
        <w:t xml:space="preserve"> du prélèvement (voir  a) et article 3) ;</w:t>
      </w:r>
    </w:p>
    <w:p w14:paraId="4A6EFA09"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du prélèvement à l’état initial Mi ;</w:t>
      </w:r>
    </w:p>
    <w:p w14:paraId="1E7AFC6B"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de produits non broyables (mi) ;</w:t>
      </w:r>
    </w:p>
    <w:p w14:paraId="6F3263D8"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du prélèvement soumis à l’essai (M) ;</w:t>
      </w:r>
    </w:p>
    <w:p w14:paraId="7B2D408A"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des broyats (Mb) ;</w:t>
      </w:r>
    </w:p>
    <w:p w14:paraId="1211DDB4"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du restant de grille (Mg) ;</w:t>
      </w:r>
    </w:p>
    <w:p w14:paraId="527307B3"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des broyats destinés à la mesure du taux d’humidité (</w:t>
      </w:r>
      <w:r w:rsidRPr="001E6CBF">
        <w:rPr>
          <w:sz w:val="20"/>
        </w:rPr>
        <w:t>MH</w:t>
      </w:r>
      <w:r w:rsidRPr="001E6CBF">
        <w:rPr>
          <w:sz w:val="20"/>
        </w:rPr>
        <w:object w:dxaOrig="160" w:dyaOrig="300" w14:anchorId="43EA74EE">
          <v:shape id="_x0000_i1029" type="#_x0000_t75" style="width:10.5pt;height:15.75pt" o:ole="" fillcolor="window">
            <v:imagedata r:id="rId14" o:title=""/>
          </v:shape>
          <o:OLEObject Type="Embed" ProgID="Equation.3" ShapeID="_x0000_i1029" DrawAspect="Content" ObjectID="_1768637193" r:id="rId19"/>
        </w:object>
      </w:r>
      <w:r w:rsidRPr="001E6CBF">
        <w:rPr>
          <w:sz w:val="20"/>
        </w:rPr>
        <w:t>O</w:t>
      </w:r>
      <w:r w:rsidRPr="001E6CBF">
        <w:t>) ;</w:t>
      </w:r>
    </w:p>
    <w:p w14:paraId="21FB388B" w14:textId="77777777" w:rsidR="00235003" w:rsidRPr="001E6CBF" w:rsidRDefault="00235003" w:rsidP="00235003">
      <w:pPr>
        <w:widowControl w:val="0"/>
        <w:numPr>
          <w:ilvl w:val="0"/>
          <w:numId w:val="15"/>
        </w:numPr>
        <w:autoSpaceDE w:val="0"/>
        <w:autoSpaceDN w:val="0"/>
        <w:adjustRightInd w:val="0"/>
      </w:pPr>
      <w:proofErr w:type="gramStart"/>
      <w:r w:rsidRPr="001E6CBF">
        <w:t>taux</w:t>
      </w:r>
      <w:proofErr w:type="gramEnd"/>
      <w:r w:rsidRPr="001E6CBF">
        <w:t xml:space="preserve"> d’humidité des broyats en % (facultatif) ;</w:t>
      </w:r>
    </w:p>
    <w:p w14:paraId="3DB4F028" w14:textId="77777777" w:rsidR="00235003" w:rsidRPr="001E6CBF" w:rsidRDefault="00235003" w:rsidP="00235003">
      <w:pPr>
        <w:widowControl w:val="0"/>
        <w:numPr>
          <w:ilvl w:val="0"/>
          <w:numId w:val="15"/>
        </w:numPr>
        <w:autoSpaceDE w:val="0"/>
        <w:autoSpaceDN w:val="0"/>
        <w:adjustRightInd w:val="0"/>
      </w:pPr>
      <w:proofErr w:type="gramStart"/>
      <w:r w:rsidRPr="001E6CBF">
        <w:t>masses</w:t>
      </w:r>
      <w:proofErr w:type="gramEnd"/>
      <w:r w:rsidRPr="001E6CBF">
        <w:t xml:space="preserve"> des éléments magnétiques  issus du « restant de grille » (</w:t>
      </w:r>
      <w:proofErr w:type="spellStart"/>
      <w:r w:rsidRPr="001E6CBF">
        <w:t>Mgm</w:t>
      </w:r>
      <w:proofErr w:type="spellEnd"/>
      <w:r w:rsidRPr="001E6CBF">
        <w:t>) ;</w:t>
      </w:r>
    </w:p>
    <w:p w14:paraId="616E0931" w14:textId="77777777" w:rsidR="00235003" w:rsidRPr="001E6CBF" w:rsidRDefault="00235003" w:rsidP="00235003">
      <w:pPr>
        <w:widowControl w:val="0"/>
        <w:numPr>
          <w:ilvl w:val="0"/>
          <w:numId w:val="15"/>
        </w:numPr>
        <w:autoSpaceDE w:val="0"/>
        <w:autoSpaceDN w:val="0"/>
        <w:adjustRightInd w:val="0"/>
      </w:pPr>
      <w:proofErr w:type="gramStart"/>
      <w:r w:rsidRPr="001E6CBF">
        <w:t>masses</w:t>
      </w:r>
      <w:proofErr w:type="gramEnd"/>
      <w:r w:rsidRPr="001E6CBF">
        <w:t xml:space="preserve"> des éléments magnétiques issus des broyats (</w:t>
      </w:r>
      <w:proofErr w:type="spellStart"/>
      <w:r w:rsidRPr="001E6CBF">
        <w:t>Mbm</w:t>
      </w:r>
      <w:proofErr w:type="spellEnd"/>
      <w:r w:rsidRPr="001E6CBF">
        <w:t>) ;</w:t>
      </w:r>
    </w:p>
    <w:p w14:paraId="556394C3"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de la prise d’essai destinée au lavage (Md) ;</w:t>
      </w:r>
    </w:p>
    <w:p w14:paraId="684ECF42" w14:textId="77777777" w:rsidR="00235003" w:rsidRPr="001E6CBF" w:rsidRDefault="00235003" w:rsidP="00235003">
      <w:pPr>
        <w:widowControl w:val="0"/>
        <w:numPr>
          <w:ilvl w:val="0"/>
          <w:numId w:val="15"/>
        </w:numPr>
        <w:autoSpaceDE w:val="0"/>
        <w:autoSpaceDN w:val="0"/>
        <w:adjustRightInd w:val="0"/>
      </w:pPr>
      <w:proofErr w:type="gramStart"/>
      <w:r w:rsidRPr="001E6CBF">
        <w:t>masse</w:t>
      </w:r>
      <w:proofErr w:type="gramEnd"/>
      <w:r w:rsidRPr="001E6CBF">
        <w:t xml:space="preserve"> de produit magnétique propre et sec après lavage et étuvage (</w:t>
      </w:r>
      <w:proofErr w:type="spellStart"/>
      <w:r w:rsidRPr="001E6CBF">
        <w:t>Mps</w:t>
      </w:r>
      <w:proofErr w:type="spellEnd"/>
      <w:r w:rsidRPr="001E6CBF">
        <w:t>) ;</w:t>
      </w:r>
    </w:p>
    <w:p w14:paraId="32720FB0" w14:textId="77777777" w:rsidR="00235003" w:rsidRPr="001E6CBF" w:rsidRDefault="00235003" w:rsidP="00235003">
      <w:pPr>
        <w:widowControl w:val="0"/>
        <w:numPr>
          <w:ilvl w:val="0"/>
          <w:numId w:val="15"/>
        </w:numPr>
        <w:autoSpaceDE w:val="0"/>
        <w:autoSpaceDN w:val="0"/>
        <w:adjustRightInd w:val="0"/>
      </w:pPr>
      <w:proofErr w:type="gramStart"/>
      <w:r w:rsidRPr="001E6CBF">
        <w:t>teneur</w:t>
      </w:r>
      <w:proofErr w:type="gramEnd"/>
      <w:r w:rsidRPr="001E6CBF">
        <w:t xml:space="preserve"> en % de produits magnétiques du prélèvement soumis à l’essai (</w:t>
      </w:r>
      <w:proofErr w:type="spellStart"/>
      <w:r w:rsidRPr="001E6CBF">
        <w:rPr>
          <w:i/>
        </w:rPr>
        <w:t>T</w:t>
      </w:r>
      <w:r w:rsidRPr="001E6CBF">
        <w:rPr>
          <w:i/>
          <w:vertAlign w:val="subscript"/>
        </w:rPr>
        <w:t>mps</w:t>
      </w:r>
      <w:proofErr w:type="spellEnd"/>
      <w:r w:rsidRPr="001E6CBF">
        <w:t>).</w:t>
      </w:r>
    </w:p>
    <w:p w14:paraId="5CD09E50" w14:textId="77777777" w:rsidR="00235003" w:rsidRPr="001E6CBF" w:rsidRDefault="00235003" w:rsidP="00235003">
      <w:pPr>
        <w:pStyle w:val="Listenumros"/>
        <w:tabs>
          <w:tab w:val="clear" w:pos="720"/>
        </w:tabs>
        <w:ind w:left="0" w:firstLine="0"/>
        <w:rPr>
          <w:rFonts w:cs="Arial"/>
        </w:rPr>
      </w:pPr>
      <w:r w:rsidRPr="001E6CBF">
        <w:rPr>
          <w:rFonts w:cs="Arial"/>
        </w:rPr>
        <w:t>Un modèle de feuille de calcul et de présentation des résultats est présenté en Annexe A. Ce modèle montre aussi schématiquement les étapes du traitement BSL.</w:t>
      </w:r>
    </w:p>
    <w:p w14:paraId="4A5658ED" w14:textId="77777777" w:rsidR="00235003" w:rsidRPr="001E6CBF" w:rsidRDefault="00235003" w:rsidP="00235003"/>
    <w:p w14:paraId="6D9E4B38" w14:textId="60CB67CC" w:rsidR="00235003" w:rsidRPr="001E6CBF" w:rsidRDefault="00235003" w:rsidP="00235003">
      <w:pPr>
        <w:pStyle w:val="ANNEX"/>
        <w:tabs>
          <w:tab w:val="clear" w:pos="720"/>
        </w:tabs>
        <w:spacing w:after="0" w:line="240" w:lineRule="auto"/>
        <w:ind w:left="0" w:firstLine="0"/>
        <w:rPr>
          <w:rFonts w:cs="Arial"/>
          <w:sz w:val="20"/>
        </w:rPr>
      </w:pPr>
      <w:r w:rsidRPr="001E6CBF">
        <w:rPr>
          <w:rFonts w:cs="Arial"/>
          <w:sz w:val="20"/>
        </w:rPr>
        <w:lastRenderedPageBreak/>
        <w:t>Annexe A</w:t>
      </w:r>
      <w:r w:rsidRPr="001E6CBF">
        <w:rPr>
          <w:rFonts w:cs="Arial"/>
          <w:b w:val="0"/>
          <w:sz w:val="20"/>
        </w:rPr>
        <w:br/>
        <w:t>(informative)</w:t>
      </w:r>
      <w:r w:rsidRPr="001E6CBF">
        <w:rPr>
          <w:rFonts w:cs="Arial"/>
          <w:b w:val="0"/>
          <w:sz w:val="20"/>
        </w:rPr>
        <w:fldChar w:fldCharType="begin"/>
      </w:r>
      <w:r w:rsidRPr="001E6CBF">
        <w:rPr>
          <w:rFonts w:cs="Arial"/>
          <w:b w:val="0"/>
          <w:sz w:val="20"/>
        </w:rPr>
        <w:instrText xml:space="preserve">SEQ aaa \h </w:instrText>
      </w:r>
      <w:r w:rsidRPr="001E6CBF">
        <w:rPr>
          <w:rFonts w:cs="Arial"/>
          <w:b w:val="0"/>
          <w:sz w:val="20"/>
        </w:rPr>
        <w:fldChar w:fldCharType="end"/>
      </w:r>
      <w:r w:rsidRPr="001E6CBF">
        <w:rPr>
          <w:rFonts w:cs="Arial"/>
          <w:b w:val="0"/>
          <w:sz w:val="20"/>
        </w:rPr>
        <w:fldChar w:fldCharType="begin"/>
      </w:r>
      <w:r w:rsidRPr="001E6CBF">
        <w:rPr>
          <w:rFonts w:cs="Arial"/>
          <w:b w:val="0"/>
          <w:sz w:val="20"/>
        </w:rPr>
        <w:instrText xml:space="preserve">SEQ table \r0\h </w:instrText>
      </w:r>
      <w:r w:rsidRPr="001E6CBF">
        <w:rPr>
          <w:rFonts w:cs="Arial"/>
          <w:b w:val="0"/>
          <w:sz w:val="20"/>
        </w:rPr>
        <w:fldChar w:fldCharType="end"/>
      </w:r>
      <w:r w:rsidRPr="001E6CBF">
        <w:rPr>
          <w:rFonts w:cs="Arial"/>
          <w:b w:val="0"/>
          <w:sz w:val="20"/>
        </w:rPr>
        <w:fldChar w:fldCharType="begin"/>
      </w:r>
      <w:r w:rsidRPr="001E6CBF">
        <w:rPr>
          <w:rFonts w:cs="Arial"/>
          <w:b w:val="0"/>
          <w:sz w:val="20"/>
        </w:rPr>
        <w:instrText xml:space="preserve">SEQ figure \r0\h </w:instrText>
      </w:r>
      <w:r w:rsidRPr="001E6CBF">
        <w:rPr>
          <w:rFonts w:cs="Arial"/>
          <w:b w:val="0"/>
          <w:sz w:val="20"/>
        </w:rPr>
        <w:fldChar w:fldCharType="end"/>
      </w:r>
      <w:r w:rsidRPr="001E6CBF">
        <w:rPr>
          <w:rFonts w:cs="Arial"/>
          <w:sz w:val="20"/>
        </w:rPr>
        <w:br/>
      </w:r>
      <w:r w:rsidRPr="001E6CBF">
        <w:rPr>
          <w:rFonts w:cs="Arial"/>
          <w:sz w:val="20"/>
        </w:rPr>
        <w:br/>
        <w:t xml:space="preserve">Analyse par la méthode </w:t>
      </w:r>
      <w:proofErr w:type="gramStart"/>
      <w:r w:rsidRPr="001E6CBF">
        <w:rPr>
          <w:rFonts w:cs="Arial"/>
          <w:sz w:val="20"/>
        </w:rPr>
        <w:t>BSL:</w:t>
      </w:r>
      <w:proofErr w:type="gramEnd"/>
      <w:r w:rsidRPr="001E6CBF">
        <w:rPr>
          <w:rFonts w:cs="Arial"/>
          <w:sz w:val="20"/>
        </w:rPr>
        <w:t xml:space="preserve"> Données et résultats</w:t>
      </w:r>
    </w:p>
    <w:p w14:paraId="6CB89C5A" w14:textId="706F903F" w:rsidR="00235003" w:rsidRPr="001E6CBF" w:rsidRDefault="00235003" w:rsidP="00235003">
      <w:pPr>
        <w:pStyle w:val="Tabletitle"/>
        <w:rPr>
          <w:rFonts w:cs="Arial"/>
        </w:rPr>
      </w:pPr>
      <w:r w:rsidRPr="001E6CBF">
        <w:rPr>
          <w:rFonts w:cs="Arial"/>
        </w:rPr>
        <w:t>Figure </w:t>
      </w:r>
      <w:r w:rsidRPr="001E6CBF">
        <w:rPr>
          <w:rFonts w:cs="Arial"/>
        </w:rPr>
        <w:fldChar w:fldCharType="begin"/>
      </w:r>
      <w:r w:rsidRPr="001E6CBF">
        <w:rPr>
          <w:rFonts w:cs="Arial"/>
        </w:rPr>
        <w:instrText xml:space="preserve">SEQ table </w:instrText>
      </w:r>
      <w:r w:rsidRPr="001E6CBF">
        <w:rPr>
          <w:rFonts w:cs="Arial"/>
        </w:rPr>
        <w:fldChar w:fldCharType="separate"/>
      </w:r>
      <w:r w:rsidR="004B10D7">
        <w:rPr>
          <w:rFonts w:cs="Arial"/>
          <w:noProof/>
        </w:rPr>
        <w:t>1</w:t>
      </w:r>
      <w:r w:rsidRPr="001E6CBF">
        <w:rPr>
          <w:rFonts w:cs="Arial"/>
        </w:rPr>
        <w:fldChar w:fldCharType="end"/>
      </w:r>
      <w:r w:rsidRPr="001E6CBF">
        <w:rPr>
          <w:rFonts w:cs="Arial"/>
        </w:rPr>
        <w:t xml:space="preserve"> — Etapes de la méthode BSL (représentation schématique). </w:t>
      </w:r>
    </w:p>
    <w:p w14:paraId="01531007" w14:textId="77777777" w:rsidR="00235003" w:rsidRPr="001E6CBF" w:rsidRDefault="00235003" w:rsidP="00235003"/>
    <w:p w14:paraId="6A9A7C3C" w14:textId="77777777" w:rsidR="00235003" w:rsidRPr="001E6CBF" w:rsidRDefault="00235003" w:rsidP="00235003">
      <w:proofErr w:type="gramStart"/>
      <w:r w:rsidRPr="001E6CBF">
        <w:t>Date:_</w:t>
      </w:r>
      <w:proofErr w:type="gramEnd"/>
      <w:r w:rsidRPr="001E6CBF">
        <w:t>_______________      Opérateur:_______________</w:t>
      </w:r>
    </w:p>
    <w:p w14:paraId="439D03A2" w14:textId="77777777" w:rsidR="00235003" w:rsidRPr="001E6CBF" w:rsidRDefault="00235003" w:rsidP="00235003"/>
    <w:p w14:paraId="79A12A20" w14:textId="77777777" w:rsidR="00235003" w:rsidRPr="001E6CBF" w:rsidRDefault="00235003" w:rsidP="00235003"/>
    <w:p w14:paraId="36DA0A62" w14:textId="77777777" w:rsidR="00235003" w:rsidRPr="001E6CBF" w:rsidRDefault="00235003" w:rsidP="00235003">
      <w:pPr>
        <w:jc w:val="center"/>
      </w:pPr>
      <w:r w:rsidRPr="001E6CBF">
        <w:object w:dxaOrig="8386" w:dyaOrig="11911" w14:anchorId="1494B2B8">
          <v:shape id="_x0000_i1030" type="#_x0000_t75" style="width:421.5pt;height:596.25pt" o:ole="" fillcolor="window">
            <v:imagedata r:id="rId20" o:title=""/>
          </v:shape>
          <o:OLEObject Type="Embed" ProgID="Word.Picture.8" ShapeID="_x0000_i1030" DrawAspect="Content" ObjectID="_1768637194" r:id="rId21"/>
        </w:object>
      </w:r>
    </w:p>
    <w:p w14:paraId="65CD15B6" w14:textId="77777777" w:rsidR="00235003" w:rsidRPr="001E6CBF" w:rsidRDefault="00235003" w:rsidP="00235003">
      <w:pPr>
        <w:pStyle w:val="zzBiblio"/>
        <w:rPr>
          <w:rFonts w:cs="Arial"/>
          <w:sz w:val="20"/>
        </w:rPr>
      </w:pPr>
      <w:r w:rsidRPr="001E6CBF">
        <w:rPr>
          <w:rFonts w:cs="Arial"/>
          <w:sz w:val="20"/>
        </w:rPr>
        <w:lastRenderedPageBreak/>
        <w:t>Bibliographie</w:t>
      </w:r>
    </w:p>
    <w:p w14:paraId="07C6C53B" w14:textId="77777777" w:rsidR="00235003" w:rsidRPr="001E6CBF" w:rsidRDefault="00235003" w:rsidP="00235003"/>
    <w:p w14:paraId="6F89214D" w14:textId="77777777" w:rsidR="00235003" w:rsidRPr="001E6CBF" w:rsidRDefault="00235003" w:rsidP="00235003">
      <w:r w:rsidRPr="001E6CBF">
        <w:t>Normes :</w:t>
      </w:r>
    </w:p>
    <w:p w14:paraId="7ACF8200" w14:textId="77777777" w:rsidR="00235003" w:rsidRPr="001E6CBF" w:rsidRDefault="00235003" w:rsidP="00235003"/>
    <w:p w14:paraId="05BB4419" w14:textId="77777777" w:rsidR="00235003" w:rsidRPr="001E6CBF" w:rsidRDefault="00235003" w:rsidP="00235003">
      <w:r w:rsidRPr="001E6CBF">
        <w:t>FD ISO 10725</w:t>
      </w:r>
    </w:p>
    <w:p w14:paraId="7C301D90" w14:textId="77777777" w:rsidR="00235003" w:rsidRPr="001E6CBF" w:rsidRDefault="00235003" w:rsidP="00235003"/>
    <w:p w14:paraId="5CEB1D24" w14:textId="77777777" w:rsidR="00235003" w:rsidRPr="001E6CBF" w:rsidRDefault="00235003" w:rsidP="00235003">
      <w:r w:rsidRPr="001E6CBF">
        <w:t>XP X 30-411</w:t>
      </w:r>
    </w:p>
    <w:p w14:paraId="42C9C36C" w14:textId="77777777" w:rsidR="00235003" w:rsidRPr="001E6CBF" w:rsidRDefault="00235003" w:rsidP="00235003"/>
    <w:p w14:paraId="515ADBCD" w14:textId="77777777" w:rsidR="00235003" w:rsidRPr="001E6CBF" w:rsidRDefault="00235003" w:rsidP="00235003">
      <w:r w:rsidRPr="001E6CBF">
        <w:t>NF A 01-002 janvier 1966 : « Préparation des échantillons de minerai de fer »</w:t>
      </w:r>
    </w:p>
    <w:p w14:paraId="25AF31F3" w14:textId="77777777" w:rsidR="00235003" w:rsidRPr="001E6CBF" w:rsidRDefault="00235003" w:rsidP="00235003"/>
    <w:p w14:paraId="4D1BEF06" w14:textId="77777777" w:rsidR="00235003" w:rsidRPr="001E6CBF" w:rsidRDefault="00235003" w:rsidP="00235003">
      <w:r w:rsidRPr="001E6CBF">
        <w:t>ISO 3081-1986 (F)</w:t>
      </w:r>
    </w:p>
    <w:p w14:paraId="43AD986A" w14:textId="77777777" w:rsidR="00235003" w:rsidRPr="001E6CBF" w:rsidRDefault="00235003" w:rsidP="00235003">
      <w:r w:rsidRPr="001E6CBF">
        <w:t>Minerais de fer – Echantillonnage par prélèvements – Méthode manuelle</w:t>
      </w:r>
    </w:p>
    <w:p w14:paraId="75BCEF2D" w14:textId="77777777" w:rsidR="00235003" w:rsidRPr="001E6CBF" w:rsidRDefault="00235003" w:rsidP="00235003"/>
    <w:p w14:paraId="6C3074ED" w14:textId="77777777" w:rsidR="00235003" w:rsidRPr="001E6CBF" w:rsidRDefault="00235003" w:rsidP="00235003">
      <w:r w:rsidRPr="001E6CBF">
        <w:t>ISO 3082-1987 (F)</w:t>
      </w:r>
    </w:p>
    <w:p w14:paraId="1A029160" w14:textId="77777777" w:rsidR="00235003" w:rsidRPr="001E6CBF" w:rsidRDefault="00235003" w:rsidP="00235003">
      <w:r w:rsidRPr="001E6CBF">
        <w:t>Minerais de fer – Echantillonnage par prélèvements et préparation des échantillons – Méthode mécanique</w:t>
      </w:r>
    </w:p>
    <w:p w14:paraId="6F8FCB4A" w14:textId="77777777" w:rsidR="00235003" w:rsidRPr="001E6CBF" w:rsidRDefault="00235003" w:rsidP="00235003"/>
    <w:p w14:paraId="7A76D7A8" w14:textId="77777777" w:rsidR="00235003" w:rsidRPr="001E6CBF" w:rsidRDefault="00235003" w:rsidP="00235003"/>
    <w:p w14:paraId="3C3C38F3" w14:textId="77777777" w:rsidR="00235003" w:rsidRPr="001E6CBF" w:rsidRDefault="00235003" w:rsidP="00235003">
      <w:r w:rsidRPr="001E6CBF">
        <w:t>Publications :</w:t>
      </w:r>
    </w:p>
    <w:p w14:paraId="6D6191EC" w14:textId="77777777" w:rsidR="00235003" w:rsidRPr="001E6CBF" w:rsidRDefault="00235003" w:rsidP="00235003"/>
    <w:p w14:paraId="53280E28" w14:textId="77777777" w:rsidR="00235003" w:rsidRPr="001E6CBF" w:rsidRDefault="00235003" w:rsidP="00235003">
      <w:r w:rsidRPr="001E6CBF">
        <w:t>P. Gy : « Hétérogénéité Echantillonnage Homogénéisation » Ensemble cohérent de théories »</w:t>
      </w:r>
    </w:p>
    <w:p w14:paraId="42B40573" w14:textId="77777777" w:rsidR="00235003" w:rsidRPr="001E6CBF" w:rsidRDefault="00235003" w:rsidP="00235003">
      <w:pPr>
        <w:tabs>
          <w:tab w:val="left" w:pos="7170"/>
        </w:tabs>
      </w:pPr>
      <w:r w:rsidRPr="001E6CBF">
        <w:t>Ed. Masson 1988</w:t>
      </w:r>
      <w:r>
        <w:tab/>
      </w:r>
    </w:p>
    <w:p w14:paraId="0F41DC5B" w14:textId="77777777" w:rsidR="00235003" w:rsidRPr="001E6CBF" w:rsidRDefault="00235003" w:rsidP="00235003"/>
    <w:p w14:paraId="6CAF3EC9" w14:textId="77777777" w:rsidR="00235003" w:rsidRPr="001E6CBF" w:rsidRDefault="00235003" w:rsidP="00235003">
      <w:r w:rsidRPr="001E6CBF">
        <w:t xml:space="preserve">D.J. </w:t>
      </w:r>
      <w:proofErr w:type="spellStart"/>
      <w:r w:rsidRPr="001E6CBF">
        <w:t>Ottley</w:t>
      </w:r>
      <w:proofErr w:type="spellEnd"/>
      <w:r w:rsidRPr="001E6CBF">
        <w:t> : « Le calculateur d’échantillonnage de Pierre Gy » Revue de l’industrie minérale</w:t>
      </w:r>
    </w:p>
    <w:p w14:paraId="1A0899E9" w14:textId="77777777" w:rsidR="00235003" w:rsidRPr="001E6CBF" w:rsidRDefault="00235003" w:rsidP="00235003"/>
    <w:p w14:paraId="570540E8" w14:textId="77777777" w:rsidR="00235003" w:rsidRPr="001E6CBF" w:rsidRDefault="00235003" w:rsidP="00235003">
      <w:pPr>
        <w:rPr>
          <w:lang w:val="en-GB"/>
        </w:rPr>
      </w:pPr>
      <w:r w:rsidRPr="001E6CBF">
        <w:rPr>
          <w:lang w:val="en-GB"/>
        </w:rPr>
        <w:t xml:space="preserve">Francis F. </w:t>
      </w:r>
      <w:proofErr w:type="spellStart"/>
      <w:r w:rsidRPr="001E6CBF">
        <w:rPr>
          <w:lang w:val="en-GB"/>
        </w:rPr>
        <w:t>Pitard</w:t>
      </w:r>
      <w:proofErr w:type="spellEnd"/>
      <w:r w:rsidRPr="001E6CBF">
        <w:rPr>
          <w:lang w:val="en-GB"/>
        </w:rPr>
        <w:t xml:space="preserve"> « Pierre </w:t>
      </w:r>
      <w:proofErr w:type="spellStart"/>
      <w:r w:rsidRPr="001E6CBF">
        <w:rPr>
          <w:lang w:val="en-GB"/>
        </w:rPr>
        <w:t>Gy’s</w:t>
      </w:r>
      <w:proofErr w:type="spellEnd"/>
      <w:r w:rsidRPr="001E6CBF">
        <w:rPr>
          <w:lang w:val="en-GB"/>
        </w:rPr>
        <w:t xml:space="preserve"> sampling theory and sampling practice » volume 1 Heterogeneity and sampling,</w:t>
      </w:r>
    </w:p>
    <w:p w14:paraId="7F97E622" w14:textId="77777777" w:rsidR="00235003" w:rsidRPr="001E6CBF" w:rsidRDefault="00235003" w:rsidP="00235003">
      <w:r w:rsidRPr="001E6CBF">
        <w:t xml:space="preserve">CRC </w:t>
      </w:r>
      <w:proofErr w:type="spellStart"/>
      <w:r w:rsidRPr="001E6CBF">
        <w:t>Press</w:t>
      </w:r>
      <w:proofErr w:type="spellEnd"/>
      <w:r w:rsidRPr="001E6CBF">
        <w:t>.</w:t>
      </w:r>
    </w:p>
    <w:p w14:paraId="0164AF1A" w14:textId="77777777" w:rsidR="00235003" w:rsidRPr="001E6CBF" w:rsidRDefault="00235003" w:rsidP="00235003"/>
    <w:p w14:paraId="0E9E1898" w14:textId="77777777" w:rsidR="00235003" w:rsidRPr="001E6CBF" w:rsidRDefault="00235003" w:rsidP="00235003">
      <w:r w:rsidRPr="001E6CBF">
        <w:t xml:space="preserve">G. </w:t>
      </w:r>
      <w:proofErr w:type="spellStart"/>
      <w:r w:rsidRPr="001E6CBF">
        <w:t>Dewez</w:t>
      </w:r>
      <w:proofErr w:type="spellEnd"/>
      <w:r w:rsidRPr="001E6CBF">
        <w:t xml:space="preserve"> « Données de base pour l’échantillonnage des produits en vrac »</w:t>
      </w:r>
    </w:p>
    <w:p w14:paraId="62222FC6" w14:textId="77777777" w:rsidR="00235003" w:rsidRPr="001E6CBF" w:rsidRDefault="00235003" w:rsidP="00235003">
      <w:proofErr w:type="spellStart"/>
      <w:r w:rsidRPr="001E6CBF">
        <w:t>Infovrac</w:t>
      </w:r>
      <w:proofErr w:type="spellEnd"/>
      <w:r w:rsidRPr="001E6CBF">
        <w:t>, avril-mai 1996</w:t>
      </w:r>
    </w:p>
    <w:p w14:paraId="548F98E1" w14:textId="77777777" w:rsidR="00235003" w:rsidRPr="001E6CBF" w:rsidRDefault="00235003" w:rsidP="00235003"/>
    <w:p w14:paraId="23E8DF15" w14:textId="77777777" w:rsidR="00235003" w:rsidRPr="001E6CBF" w:rsidRDefault="00235003" w:rsidP="00235003">
      <w:r w:rsidRPr="001E6CBF">
        <w:t>J-L. Pineau : « L’échantillonnage secondaire : une phase importante de l’échantillonnage »</w:t>
      </w:r>
    </w:p>
    <w:p w14:paraId="37C2FF52" w14:textId="77777777" w:rsidR="00235003" w:rsidRPr="001E6CBF" w:rsidRDefault="00235003" w:rsidP="00235003">
      <w:r w:rsidRPr="001E6CBF">
        <w:t>Recyclage magazine, avril 1995</w:t>
      </w:r>
    </w:p>
    <w:p w14:paraId="4EC9CCB2" w14:textId="77777777" w:rsidR="00235003" w:rsidRPr="001E6CBF" w:rsidRDefault="00235003" w:rsidP="00235003"/>
    <w:p w14:paraId="2EBEB5B0" w14:textId="77777777" w:rsidR="00235003" w:rsidRPr="001E6CBF" w:rsidRDefault="00235003" w:rsidP="00235003">
      <w:r w:rsidRPr="001E6CBF">
        <w:t>P. Gy : « Les erreurs d’échantillonnage ; elles peuvent ôter toute signification aux résultats d’analyse »</w:t>
      </w:r>
    </w:p>
    <w:p w14:paraId="654CDF6D" w14:textId="77777777" w:rsidR="00235003" w:rsidRPr="001E6CBF" w:rsidRDefault="00235003" w:rsidP="00235003">
      <w:proofErr w:type="spellStart"/>
      <w:r w:rsidRPr="001E6CBF">
        <w:t>Analusis</w:t>
      </w:r>
      <w:proofErr w:type="spellEnd"/>
      <w:r w:rsidRPr="001E6CBF">
        <w:t>, 1983, v. 11, n°9.</w:t>
      </w:r>
    </w:p>
    <w:p w14:paraId="6BCE9918" w14:textId="77777777" w:rsidR="009E7F62" w:rsidRDefault="009E7F62" w:rsidP="000C0B3F">
      <w:pPr>
        <w:rPr>
          <w:rFonts w:ascii="Tahoma" w:hAnsi="Tahoma" w:cs="Tahoma"/>
          <w:b/>
          <w:noProof/>
          <w:sz w:val="36"/>
        </w:rPr>
      </w:pPr>
    </w:p>
    <w:sectPr w:rsidR="009E7F62" w:rsidSect="00B50262">
      <w:headerReference w:type="default" r:id="rId22"/>
      <w:footerReference w:type="default" r:id="rId23"/>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2B96" w14:textId="77777777" w:rsidR="007C2146" w:rsidRDefault="007C2146">
      <w:r>
        <w:separator/>
      </w:r>
    </w:p>
  </w:endnote>
  <w:endnote w:type="continuationSeparator" w:id="0">
    <w:p w14:paraId="56632562" w14:textId="77777777" w:rsidR="007C2146" w:rsidRDefault="007C2146">
      <w:r>
        <w:continuationSeparator/>
      </w:r>
    </w:p>
  </w:endnote>
  <w:endnote w:type="continuationNotice" w:id="1">
    <w:p w14:paraId="2ED68D9C" w14:textId="77777777" w:rsidR="007C2146" w:rsidRDefault="007C2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862434298"/>
      <w:docPartObj>
        <w:docPartGallery w:val="Page Numbers (Bottom of Page)"/>
        <w:docPartUnique/>
      </w:docPartObj>
    </w:sdtPr>
    <w:sdtEndPr/>
    <w:sdtContent>
      <w:sdt>
        <w:sdtPr>
          <w:rPr>
            <w:sz w:val="16"/>
            <w:szCs w:val="14"/>
          </w:rPr>
          <w:id w:val="-1769616900"/>
          <w:docPartObj>
            <w:docPartGallery w:val="Page Numbers (Top of Page)"/>
            <w:docPartUnique/>
          </w:docPartObj>
        </w:sdtPr>
        <w:sdtEndPr/>
        <w:sdtContent>
          <w:p w14:paraId="1685532A" w14:textId="4CF4CC41" w:rsidR="00217D37" w:rsidRPr="00217D37" w:rsidRDefault="00217D37">
            <w:pPr>
              <w:pStyle w:val="Pieddepage"/>
              <w:jc w:val="right"/>
              <w:rPr>
                <w:sz w:val="16"/>
                <w:szCs w:val="14"/>
              </w:rPr>
            </w:pPr>
            <w:r w:rsidRPr="00217D37">
              <w:rPr>
                <w:sz w:val="16"/>
                <w:szCs w:val="14"/>
              </w:rPr>
              <w:t xml:space="preserve">Page </w:t>
            </w:r>
            <w:r w:rsidRPr="00217D37">
              <w:rPr>
                <w:b/>
                <w:bCs/>
                <w:sz w:val="18"/>
                <w:szCs w:val="18"/>
              </w:rPr>
              <w:fldChar w:fldCharType="begin"/>
            </w:r>
            <w:r w:rsidRPr="00217D37">
              <w:rPr>
                <w:b/>
                <w:bCs/>
                <w:sz w:val="16"/>
                <w:szCs w:val="14"/>
              </w:rPr>
              <w:instrText>PAGE</w:instrText>
            </w:r>
            <w:r w:rsidRPr="00217D37">
              <w:rPr>
                <w:b/>
                <w:bCs/>
                <w:sz w:val="18"/>
                <w:szCs w:val="18"/>
              </w:rPr>
              <w:fldChar w:fldCharType="separate"/>
            </w:r>
            <w:r w:rsidRPr="00217D37">
              <w:rPr>
                <w:b/>
                <w:bCs/>
                <w:sz w:val="16"/>
                <w:szCs w:val="14"/>
              </w:rPr>
              <w:t>2</w:t>
            </w:r>
            <w:r w:rsidRPr="00217D37">
              <w:rPr>
                <w:b/>
                <w:bCs/>
                <w:sz w:val="18"/>
                <w:szCs w:val="18"/>
              </w:rPr>
              <w:fldChar w:fldCharType="end"/>
            </w:r>
            <w:r w:rsidRPr="00217D37">
              <w:rPr>
                <w:sz w:val="16"/>
                <w:szCs w:val="14"/>
              </w:rPr>
              <w:t xml:space="preserve"> sur </w:t>
            </w:r>
            <w:r w:rsidRPr="00217D37">
              <w:rPr>
                <w:b/>
                <w:bCs/>
                <w:sz w:val="18"/>
                <w:szCs w:val="18"/>
              </w:rPr>
              <w:fldChar w:fldCharType="begin"/>
            </w:r>
            <w:r w:rsidRPr="00217D37">
              <w:rPr>
                <w:b/>
                <w:bCs/>
                <w:sz w:val="16"/>
                <w:szCs w:val="14"/>
              </w:rPr>
              <w:instrText>NUMPAGES</w:instrText>
            </w:r>
            <w:r w:rsidRPr="00217D37">
              <w:rPr>
                <w:b/>
                <w:bCs/>
                <w:sz w:val="18"/>
                <w:szCs w:val="18"/>
              </w:rPr>
              <w:fldChar w:fldCharType="separate"/>
            </w:r>
            <w:r w:rsidRPr="00217D37">
              <w:rPr>
                <w:b/>
                <w:bCs/>
                <w:sz w:val="16"/>
                <w:szCs w:val="14"/>
              </w:rPr>
              <w:t>2</w:t>
            </w:r>
            <w:r w:rsidRPr="00217D37">
              <w:rPr>
                <w:b/>
                <w:bCs/>
                <w:sz w:val="18"/>
                <w:szCs w:val="18"/>
              </w:rPr>
              <w:fldChar w:fldCharType="end"/>
            </w:r>
          </w:p>
        </w:sdtContent>
      </w:sdt>
    </w:sdtContent>
  </w:sdt>
  <w:p w14:paraId="4423F585" w14:textId="3D663ED5" w:rsidR="00271CAB" w:rsidRPr="00260664" w:rsidRDefault="00271CAB" w:rsidP="002606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99B5" w14:textId="77777777" w:rsidR="007C2146" w:rsidRDefault="007C2146">
      <w:r>
        <w:separator/>
      </w:r>
    </w:p>
  </w:footnote>
  <w:footnote w:type="continuationSeparator" w:id="0">
    <w:p w14:paraId="71B92BAC" w14:textId="77777777" w:rsidR="007C2146" w:rsidRDefault="007C2146">
      <w:r>
        <w:continuationSeparator/>
      </w:r>
    </w:p>
  </w:footnote>
  <w:footnote w:type="continuationNotice" w:id="1">
    <w:p w14:paraId="4AC08558" w14:textId="77777777" w:rsidR="007C2146" w:rsidRDefault="007C2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F57C" w14:textId="0F9B93DD" w:rsidR="00271CAB" w:rsidRPr="00BD2A49" w:rsidRDefault="00BD2A49" w:rsidP="00BD2A49">
    <w:pPr>
      <w:pStyle w:val="En-tte"/>
      <w:jc w:val="center"/>
      <w:rPr>
        <w:sz w:val="18"/>
        <w:szCs w:val="16"/>
      </w:rPr>
    </w:pPr>
    <w:r w:rsidRPr="00BD2A49">
      <w:rPr>
        <w:sz w:val="18"/>
        <w:szCs w:val="16"/>
      </w:rPr>
      <w:t>CONTRAT DE REPRISE FILIERE ACIER 2024 – 2029 – FEVRIER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érotation 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2693447"/>
    <w:multiLevelType w:val="hybridMultilevel"/>
    <w:tmpl w:val="9ED4D97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26935CE"/>
    <w:multiLevelType w:val="hybridMultilevel"/>
    <w:tmpl w:val="A3E89014"/>
    <w:lvl w:ilvl="0" w:tplc="DC3EB8E6">
      <w:start w:val="1"/>
      <w:numFmt w:val="bullet"/>
      <w:lvlText w:val="•"/>
      <w:lvlJc w:val="left"/>
      <w:pPr>
        <w:tabs>
          <w:tab w:val="num" w:pos="720"/>
        </w:tabs>
        <w:ind w:left="720" w:hanging="360"/>
      </w:pPr>
      <w:rPr>
        <w:rFonts w:ascii="Times New Roman" w:hAnsi="Times New Roman" w:hint="default"/>
      </w:rPr>
    </w:lvl>
    <w:lvl w:ilvl="1" w:tplc="D86EAF0C" w:tentative="1">
      <w:start w:val="1"/>
      <w:numFmt w:val="bullet"/>
      <w:lvlText w:val="•"/>
      <w:lvlJc w:val="left"/>
      <w:pPr>
        <w:tabs>
          <w:tab w:val="num" w:pos="1440"/>
        </w:tabs>
        <w:ind w:left="1440" w:hanging="360"/>
      </w:pPr>
      <w:rPr>
        <w:rFonts w:ascii="Times New Roman" w:hAnsi="Times New Roman" w:hint="default"/>
      </w:rPr>
    </w:lvl>
    <w:lvl w:ilvl="2" w:tplc="CB3AFD5C" w:tentative="1">
      <w:start w:val="1"/>
      <w:numFmt w:val="bullet"/>
      <w:lvlText w:val="•"/>
      <w:lvlJc w:val="left"/>
      <w:pPr>
        <w:tabs>
          <w:tab w:val="num" w:pos="2160"/>
        </w:tabs>
        <w:ind w:left="2160" w:hanging="360"/>
      </w:pPr>
      <w:rPr>
        <w:rFonts w:ascii="Times New Roman" w:hAnsi="Times New Roman" w:hint="default"/>
      </w:rPr>
    </w:lvl>
    <w:lvl w:ilvl="3" w:tplc="76926332" w:tentative="1">
      <w:start w:val="1"/>
      <w:numFmt w:val="bullet"/>
      <w:lvlText w:val="•"/>
      <w:lvlJc w:val="left"/>
      <w:pPr>
        <w:tabs>
          <w:tab w:val="num" w:pos="2880"/>
        </w:tabs>
        <w:ind w:left="2880" w:hanging="360"/>
      </w:pPr>
      <w:rPr>
        <w:rFonts w:ascii="Times New Roman" w:hAnsi="Times New Roman" w:hint="default"/>
      </w:rPr>
    </w:lvl>
    <w:lvl w:ilvl="4" w:tplc="121AEEB0" w:tentative="1">
      <w:start w:val="1"/>
      <w:numFmt w:val="bullet"/>
      <w:lvlText w:val="•"/>
      <w:lvlJc w:val="left"/>
      <w:pPr>
        <w:tabs>
          <w:tab w:val="num" w:pos="3600"/>
        </w:tabs>
        <w:ind w:left="3600" w:hanging="360"/>
      </w:pPr>
      <w:rPr>
        <w:rFonts w:ascii="Times New Roman" w:hAnsi="Times New Roman" w:hint="default"/>
      </w:rPr>
    </w:lvl>
    <w:lvl w:ilvl="5" w:tplc="5DD4EAD6" w:tentative="1">
      <w:start w:val="1"/>
      <w:numFmt w:val="bullet"/>
      <w:lvlText w:val="•"/>
      <w:lvlJc w:val="left"/>
      <w:pPr>
        <w:tabs>
          <w:tab w:val="num" w:pos="4320"/>
        </w:tabs>
        <w:ind w:left="4320" w:hanging="360"/>
      </w:pPr>
      <w:rPr>
        <w:rFonts w:ascii="Times New Roman" w:hAnsi="Times New Roman" w:hint="default"/>
      </w:rPr>
    </w:lvl>
    <w:lvl w:ilvl="6" w:tplc="B6F687CC" w:tentative="1">
      <w:start w:val="1"/>
      <w:numFmt w:val="bullet"/>
      <w:lvlText w:val="•"/>
      <w:lvlJc w:val="left"/>
      <w:pPr>
        <w:tabs>
          <w:tab w:val="num" w:pos="5040"/>
        </w:tabs>
        <w:ind w:left="5040" w:hanging="360"/>
      </w:pPr>
      <w:rPr>
        <w:rFonts w:ascii="Times New Roman" w:hAnsi="Times New Roman" w:hint="default"/>
      </w:rPr>
    </w:lvl>
    <w:lvl w:ilvl="7" w:tplc="387669FE" w:tentative="1">
      <w:start w:val="1"/>
      <w:numFmt w:val="bullet"/>
      <w:lvlText w:val="•"/>
      <w:lvlJc w:val="left"/>
      <w:pPr>
        <w:tabs>
          <w:tab w:val="num" w:pos="5760"/>
        </w:tabs>
        <w:ind w:left="5760" w:hanging="360"/>
      </w:pPr>
      <w:rPr>
        <w:rFonts w:ascii="Times New Roman" w:hAnsi="Times New Roman" w:hint="default"/>
      </w:rPr>
    </w:lvl>
    <w:lvl w:ilvl="8" w:tplc="AAB6B3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2B1F72"/>
    <w:multiLevelType w:val="hybridMultilevel"/>
    <w:tmpl w:val="37E22DF2"/>
    <w:lvl w:ilvl="0" w:tplc="5AEC829C">
      <w:numFmt w:val="bullet"/>
      <w:lvlText w:val="-"/>
      <w:lvlJc w:val="left"/>
      <w:pPr>
        <w:ind w:left="1065" w:hanging="360"/>
      </w:pPr>
      <w:rPr>
        <w:rFonts w:ascii="Calibri" w:eastAsia="Times New Roman" w:hAnsi="Calibri"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5C573AF"/>
    <w:multiLevelType w:val="multilevel"/>
    <w:tmpl w:val="C46E3D2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6227CDD"/>
    <w:multiLevelType w:val="hybridMultilevel"/>
    <w:tmpl w:val="4AAC304E"/>
    <w:lvl w:ilvl="0" w:tplc="E4344E96">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849B4"/>
    <w:multiLevelType w:val="hybridMultilevel"/>
    <w:tmpl w:val="A85E96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207EA7"/>
    <w:multiLevelType w:val="hybridMultilevel"/>
    <w:tmpl w:val="3F3AE3CA"/>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D27559A"/>
    <w:multiLevelType w:val="hybridMultilevel"/>
    <w:tmpl w:val="731ED9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0D9B3213"/>
    <w:multiLevelType w:val="hybridMultilevel"/>
    <w:tmpl w:val="9BA0D07E"/>
    <w:lvl w:ilvl="0" w:tplc="35A2F230">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B6087B"/>
    <w:multiLevelType w:val="hybridMultilevel"/>
    <w:tmpl w:val="22185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207DAE"/>
    <w:multiLevelType w:val="multilevel"/>
    <w:tmpl w:val="B1E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7297D"/>
    <w:multiLevelType w:val="hybridMultilevel"/>
    <w:tmpl w:val="B526177A"/>
    <w:lvl w:ilvl="0" w:tplc="040C000F">
      <w:start w:val="1"/>
      <w:numFmt w:val="decimal"/>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3" w15:restartNumberingAfterBreak="0">
    <w:nsid w:val="161B4A3A"/>
    <w:multiLevelType w:val="hybridMultilevel"/>
    <w:tmpl w:val="BA5E347E"/>
    <w:lvl w:ilvl="0" w:tplc="49106334">
      <w:start w:val="1"/>
      <w:numFmt w:val="bullet"/>
      <w:lvlText w:val="•"/>
      <w:lvlJc w:val="left"/>
      <w:pPr>
        <w:tabs>
          <w:tab w:val="num" w:pos="720"/>
        </w:tabs>
        <w:ind w:left="720" w:hanging="360"/>
      </w:pPr>
      <w:rPr>
        <w:rFonts w:ascii="Times New Roman" w:hAnsi="Times New Roman" w:hint="default"/>
      </w:rPr>
    </w:lvl>
    <w:lvl w:ilvl="1" w:tplc="51349716" w:tentative="1">
      <w:start w:val="1"/>
      <w:numFmt w:val="bullet"/>
      <w:lvlText w:val="•"/>
      <w:lvlJc w:val="left"/>
      <w:pPr>
        <w:tabs>
          <w:tab w:val="num" w:pos="1440"/>
        </w:tabs>
        <w:ind w:left="1440" w:hanging="360"/>
      </w:pPr>
      <w:rPr>
        <w:rFonts w:ascii="Times New Roman" w:hAnsi="Times New Roman" w:hint="default"/>
      </w:rPr>
    </w:lvl>
    <w:lvl w:ilvl="2" w:tplc="B71091EE" w:tentative="1">
      <w:start w:val="1"/>
      <w:numFmt w:val="bullet"/>
      <w:lvlText w:val="•"/>
      <w:lvlJc w:val="left"/>
      <w:pPr>
        <w:tabs>
          <w:tab w:val="num" w:pos="2160"/>
        </w:tabs>
        <w:ind w:left="2160" w:hanging="360"/>
      </w:pPr>
      <w:rPr>
        <w:rFonts w:ascii="Times New Roman" w:hAnsi="Times New Roman" w:hint="default"/>
      </w:rPr>
    </w:lvl>
    <w:lvl w:ilvl="3" w:tplc="C0121836" w:tentative="1">
      <w:start w:val="1"/>
      <w:numFmt w:val="bullet"/>
      <w:lvlText w:val="•"/>
      <w:lvlJc w:val="left"/>
      <w:pPr>
        <w:tabs>
          <w:tab w:val="num" w:pos="2880"/>
        </w:tabs>
        <w:ind w:left="2880" w:hanging="360"/>
      </w:pPr>
      <w:rPr>
        <w:rFonts w:ascii="Times New Roman" w:hAnsi="Times New Roman" w:hint="default"/>
      </w:rPr>
    </w:lvl>
    <w:lvl w:ilvl="4" w:tplc="38FC8CC0" w:tentative="1">
      <w:start w:val="1"/>
      <w:numFmt w:val="bullet"/>
      <w:lvlText w:val="•"/>
      <w:lvlJc w:val="left"/>
      <w:pPr>
        <w:tabs>
          <w:tab w:val="num" w:pos="3600"/>
        </w:tabs>
        <w:ind w:left="3600" w:hanging="360"/>
      </w:pPr>
      <w:rPr>
        <w:rFonts w:ascii="Times New Roman" w:hAnsi="Times New Roman" w:hint="default"/>
      </w:rPr>
    </w:lvl>
    <w:lvl w:ilvl="5" w:tplc="322632AA" w:tentative="1">
      <w:start w:val="1"/>
      <w:numFmt w:val="bullet"/>
      <w:lvlText w:val="•"/>
      <w:lvlJc w:val="left"/>
      <w:pPr>
        <w:tabs>
          <w:tab w:val="num" w:pos="4320"/>
        </w:tabs>
        <w:ind w:left="4320" w:hanging="360"/>
      </w:pPr>
      <w:rPr>
        <w:rFonts w:ascii="Times New Roman" w:hAnsi="Times New Roman" w:hint="default"/>
      </w:rPr>
    </w:lvl>
    <w:lvl w:ilvl="6" w:tplc="FC26E672" w:tentative="1">
      <w:start w:val="1"/>
      <w:numFmt w:val="bullet"/>
      <w:lvlText w:val="•"/>
      <w:lvlJc w:val="left"/>
      <w:pPr>
        <w:tabs>
          <w:tab w:val="num" w:pos="5040"/>
        </w:tabs>
        <w:ind w:left="5040" w:hanging="360"/>
      </w:pPr>
      <w:rPr>
        <w:rFonts w:ascii="Times New Roman" w:hAnsi="Times New Roman" w:hint="default"/>
      </w:rPr>
    </w:lvl>
    <w:lvl w:ilvl="7" w:tplc="279851B2" w:tentative="1">
      <w:start w:val="1"/>
      <w:numFmt w:val="bullet"/>
      <w:lvlText w:val="•"/>
      <w:lvlJc w:val="left"/>
      <w:pPr>
        <w:tabs>
          <w:tab w:val="num" w:pos="5760"/>
        </w:tabs>
        <w:ind w:left="5760" w:hanging="360"/>
      </w:pPr>
      <w:rPr>
        <w:rFonts w:ascii="Times New Roman" w:hAnsi="Times New Roman" w:hint="default"/>
      </w:rPr>
    </w:lvl>
    <w:lvl w:ilvl="8" w:tplc="A30222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7ED10DE"/>
    <w:multiLevelType w:val="hybridMultilevel"/>
    <w:tmpl w:val="A85444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1C88369E"/>
    <w:multiLevelType w:val="hybridMultilevel"/>
    <w:tmpl w:val="2A14B2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DC260FA"/>
    <w:multiLevelType w:val="singleLevel"/>
    <w:tmpl w:val="57E68A88"/>
    <w:lvl w:ilvl="0">
      <w:start w:val="1"/>
      <w:numFmt w:val="decimal"/>
      <w:lvlText w:val="%1."/>
      <w:lvlJc w:val="left"/>
      <w:pPr>
        <w:tabs>
          <w:tab w:val="num" w:pos="1494"/>
        </w:tabs>
        <w:ind w:left="1494" w:hanging="360"/>
      </w:pPr>
      <w:rPr>
        <w:rFonts w:cs="Times New Roman" w:hint="default"/>
      </w:rPr>
    </w:lvl>
  </w:abstractNum>
  <w:abstractNum w:abstractNumId="17" w15:restartNumberingAfterBreak="0">
    <w:nsid w:val="1DE504E3"/>
    <w:multiLevelType w:val="hybridMultilevel"/>
    <w:tmpl w:val="E952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535D5E"/>
    <w:multiLevelType w:val="hybridMultilevel"/>
    <w:tmpl w:val="5694CF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FC8625F"/>
    <w:multiLevelType w:val="hybridMultilevel"/>
    <w:tmpl w:val="34C6FC0A"/>
    <w:lvl w:ilvl="0" w:tplc="ACD02296">
      <w:start w:val="1"/>
      <w:numFmt w:val="bullet"/>
      <w:lvlText w:val="•"/>
      <w:lvlJc w:val="left"/>
      <w:pPr>
        <w:tabs>
          <w:tab w:val="num" w:pos="720"/>
        </w:tabs>
        <w:ind w:left="720" w:hanging="360"/>
      </w:pPr>
      <w:rPr>
        <w:rFonts w:ascii="Times New Roman" w:hAnsi="Times New Roman" w:hint="default"/>
      </w:rPr>
    </w:lvl>
    <w:lvl w:ilvl="1" w:tplc="4000AA52">
      <w:start w:val="1032"/>
      <w:numFmt w:val="bullet"/>
      <w:lvlText w:val="–"/>
      <w:lvlJc w:val="left"/>
      <w:pPr>
        <w:tabs>
          <w:tab w:val="num" w:pos="1440"/>
        </w:tabs>
        <w:ind w:left="1440" w:hanging="360"/>
      </w:pPr>
      <w:rPr>
        <w:rFonts w:ascii="Times New Roman" w:hAnsi="Times New Roman" w:hint="default"/>
      </w:rPr>
    </w:lvl>
    <w:lvl w:ilvl="2" w:tplc="9AD091C8" w:tentative="1">
      <w:start w:val="1"/>
      <w:numFmt w:val="bullet"/>
      <w:lvlText w:val="•"/>
      <w:lvlJc w:val="left"/>
      <w:pPr>
        <w:tabs>
          <w:tab w:val="num" w:pos="2160"/>
        </w:tabs>
        <w:ind w:left="2160" w:hanging="360"/>
      </w:pPr>
      <w:rPr>
        <w:rFonts w:ascii="Times New Roman" w:hAnsi="Times New Roman" w:hint="default"/>
      </w:rPr>
    </w:lvl>
    <w:lvl w:ilvl="3" w:tplc="406495BC" w:tentative="1">
      <w:start w:val="1"/>
      <w:numFmt w:val="bullet"/>
      <w:lvlText w:val="•"/>
      <w:lvlJc w:val="left"/>
      <w:pPr>
        <w:tabs>
          <w:tab w:val="num" w:pos="2880"/>
        </w:tabs>
        <w:ind w:left="2880" w:hanging="360"/>
      </w:pPr>
      <w:rPr>
        <w:rFonts w:ascii="Times New Roman" w:hAnsi="Times New Roman" w:hint="default"/>
      </w:rPr>
    </w:lvl>
    <w:lvl w:ilvl="4" w:tplc="EEA273A8" w:tentative="1">
      <w:start w:val="1"/>
      <w:numFmt w:val="bullet"/>
      <w:lvlText w:val="•"/>
      <w:lvlJc w:val="left"/>
      <w:pPr>
        <w:tabs>
          <w:tab w:val="num" w:pos="3600"/>
        </w:tabs>
        <w:ind w:left="3600" w:hanging="360"/>
      </w:pPr>
      <w:rPr>
        <w:rFonts w:ascii="Times New Roman" w:hAnsi="Times New Roman" w:hint="default"/>
      </w:rPr>
    </w:lvl>
    <w:lvl w:ilvl="5" w:tplc="56B24C04" w:tentative="1">
      <w:start w:val="1"/>
      <w:numFmt w:val="bullet"/>
      <w:lvlText w:val="•"/>
      <w:lvlJc w:val="left"/>
      <w:pPr>
        <w:tabs>
          <w:tab w:val="num" w:pos="4320"/>
        </w:tabs>
        <w:ind w:left="4320" w:hanging="360"/>
      </w:pPr>
      <w:rPr>
        <w:rFonts w:ascii="Times New Roman" w:hAnsi="Times New Roman" w:hint="default"/>
      </w:rPr>
    </w:lvl>
    <w:lvl w:ilvl="6" w:tplc="BD12CE8C" w:tentative="1">
      <w:start w:val="1"/>
      <w:numFmt w:val="bullet"/>
      <w:lvlText w:val="•"/>
      <w:lvlJc w:val="left"/>
      <w:pPr>
        <w:tabs>
          <w:tab w:val="num" w:pos="5040"/>
        </w:tabs>
        <w:ind w:left="5040" w:hanging="360"/>
      </w:pPr>
      <w:rPr>
        <w:rFonts w:ascii="Times New Roman" w:hAnsi="Times New Roman" w:hint="default"/>
      </w:rPr>
    </w:lvl>
    <w:lvl w:ilvl="7" w:tplc="76C6156C" w:tentative="1">
      <w:start w:val="1"/>
      <w:numFmt w:val="bullet"/>
      <w:lvlText w:val="•"/>
      <w:lvlJc w:val="left"/>
      <w:pPr>
        <w:tabs>
          <w:tab w:val="num" w:pos="5760"/>
        </w:tabs>
        <w:ind w:left="5760" w:hanging="360"/>
      </w:pPr>
      <w:rPr>
        <w:rFonts w:ascii="Times New Roman" w:hAnsi="Times New Roman" w:hint="default"/>
      </w:rPr>
    </w:lvl>
    <w:lvl w:ilvl="8" w:tplc="194849A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2764543"/>
    <w:multiLevelType w:val="hybridMultilevel"/>
    <w:tmpl w:val="DD70C3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2CE7DE3"/>
    <w:multiLevelType w:val="hybridMultilevel"/>
    <w:tmpl w:val="61820D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27B203C5"/>
    <w:multiLevelType w:val="multilevel"/>
    <w:tmpl w:val="B8341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9A00ACC"/>
    <w:multiLevelType w:val="singleLevel"/>
    <w:tmpl w:val="C616CEB2"/>
    <w:lvl w:ilvl="0">
      <w:start w:val="1"/>
      <w:numFmt w:val="bullet"/>
      <w:lvlText w:val="-"/>
      <w:lvlJc w:val="left"/>
      <w:pPr>
        <w:tabs>
          <w:tab w:val="num" w:pos="2486"/>
        </w:tabs>
        <w:ind w:left="2486" w:hanging="360"/>
      </w:pPr>
      <w:rPr>
        <w:rFonts w:hint="default"/>
      </w:rPr>
    </w:lvl>
  </w:abstractNum>
  <w:abstractNum w:abstractNumId="24" w15:restartNumberingAfterBreak="0">
    <w:nsid w:val="2D387FD5"/>
    <w:multiLevelType w:val="hybridMultilevel"/>
    <w:tmpl w:val="D892F542"/>
    <w:lvl w:ilvl="0" w:tplc="B01A65F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2E291694"/>
    <w:multiLevelType w:val="singleLevel"/>
    <w:tmpl w:val="29368A3A"/>
    <w:lvl w:ilvl="0">
      <w:start w:val="4"/>
      <w:numFmt w:val="decimal"/>
      <w:lvlText w:val="%1."/>
      <w:lvlJc w:val="left"/>
      <w:pPr>
        <w:tabs>
          <w:tab w:val="num" w:pos="1211"/>
        </w:tabs>
        <w:ind w:left="1211" w:hanging="360"/>
      </w:pPr>
      <w:rPr>
        <w:rFonts w:cs="Times New Roman" w:hint="default"/>
      </w:rPr>
    </w:lvl>
  </w:abstractNum>
  <w:abstractNum w:abstractNumId="26" w15:restartNumberingAfterBreak="0">
    <w:nsid w:val="2F72752C"/>
    <w:multiLevelType w:val="hybridMultilevel"/>
    <w:tmpl w:val="C8DA111A"/>
    <w:lvl w:ilvl="0" w:tplc="35A2F230">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136752"/>
    <w:multiLevelType w:val="hybridMultilevel"/>
    <w:tmpl w:val="EAE05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3F6234F"/>
    <w:multiLevelType w:val="hybridMultilevel"/>
    <w:tmpl w:val="0A104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B47F56"/>
    <w:multiLevelType w:val="multilevel"/>
    <w:tmpl w:val="B518F6AA"/>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7D656D6"/>
    <w:multiLevelType w:val="hybridMultilevel"/>
    <w:tmpl w:val="33105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0E3574"/>
    <w:multiLevelType w:val="hybridMultilevel"/>
    <w:tmpl w:val="E84661D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39BC149E"/>
    <w:multiLevelType w:val="hybridMultilevel"/>
    <w:tmpl w:val="B526177A"/>
    <w:lvl w:ilvl="0" w:tplc="040C000F">
      <w:start w:val="1"/>
      <w:numFmt w:val="decimal"/>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15:restartNumberingAfterBreak="0">
    <w:nsid w:val="3A910F2C"/>
    <w:multiLevelType w:val="hybridMultilevel"/>
    <w:tmpl w:val="18027C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E730959"/>
    <w:multiLevelType w:val="hybridMultilevel"/>
    <w:tmpl w:val="31CCB9EA"/>
    <w:lvl w:ilvl="0" w:tplc="031EE1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E772A5F"/>
    <w:multiLevelType w:val="hybridMultilevel"/>
    <w:tmpl w:val="7438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0083E20"/>
    <w:multiLevelType w:val="hybridMultilevel"/>
    <w:tmpl w:val="A0DCB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0734FE5"/>
    <w:multiLevelType w:val="hybridMultilevel"/>
    <w:tmpl w:val="A8B47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1076F1F"/>
    <w:multiLevelType w:val="hybridMultilevel"/>
    <w:tmpl w:val="A168876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43334697"/>
    <w:multiLevelType w:val="hybridMultilevel"/>
    <w:tmpl w:val="A52AA802"/>
    <w:lvl w:ilvl="0" w:tplc="CD50258E">
      <w:start w:val="1"/>
      <w:numFmt w:val="bullet"/>
      <w:lvlText w:val="•"/>
      <w:lvlJc w:val="left"/>
      <w:pPr>
        <w:ind w:left="689"/>
      </w:pPr>
      <w:rPr>
        <w:rFonts w:ascii="Arial" w:eastAsia="Arial" w:hAnsi="Arial" w:cs="Arial"/>
        <w:b w:val="0"/>
        <w:i w:val="0"/>
        <w:strike w:val="0"/>
        <w:dstrike w:val="0"/>
        <w:color w:val="00000A"/>
        <w:sz w:val="23"/>
        <w:szCs w:val="23"/>
        <w:u w:val="none" w:color="000000"/>
        <w:bdr w:val="none" w:sz="0" w:space="0" w:color="auto"/>
        <w:shd w:val="clear" w:color="auto" w:fill="auto"/>
        <w:vertAlign w:val="baseline"/>
      </w:rPr>
    </w:lvl>
    <w:lvl w:ilvl="1" w:tplc="21785B36">
      <w:start w:val="1"/>
      <w:numFmt w:val="bullet"/>
      <w:lvlText w:val="o"/>
      <w:lvlJc w:val="left"/>
      <w:pPr>
        <w:ind w:left="1430"/>
      </w:pPr>
      <w:rPr>
        <w:rFonts w:ascii="Segoe UI Symbol" w:eastAsia="Segoe UI Symbol" w:hAnsi="Segoe UI Symbol" w:cs="Segoe UI Symbol"/>
        <w:b w:val="0"/>
        <w:i w:val="0"/>
        <w:strike w:val="0"/>
        <w:dstrike w:val="0"/>
        <w:color w:val="00000A"/>
        <w:sz w:val="23"/>
        <w:szCs w:val="23"/>
        <w:u w:val="none" w:color="000000"/>
        <w:bdr w:val="none" w:sz="0" w:space="0" w:color="auto"/>
        <w:shd w:val="clear" w:color="auto" w:fill="auto"/>
        <w:vertAlign w:val="baseline"/>
      </w:rPr>
    </w:lvl>
    <w:lvl w:ilvl="2" w:tplc="7AC8AE08">
      <w:start w:val="1"/>
      <w:numFmt w:val="bullet"/>
      <w:lvlText w:val="▪"/>
      <w:lvlJc w:val="left"/>
      <w:pPr>
        <w:ind w:left="2150"/>
      </w:pPr>
      <w:rPr>
        <w:rFonts w:ascii="Segoe UI Symbol" w:eastAsia="Segoe UI Symbol" w:hAnsi="Segoe UI Symbol" w:cs="Segoe UI Symbol"/>
        <w:b w:val="0"/>
        <w:i w:val="0"/>
        <w:strike w:val="0"/>
        <w:dstrike w:val="0"/>
        <w:color w:val="00000A"/>
        <w:sz w:val="23"/>
        <w:szCs w:val="23"/>
        <w:u w:val="none" w:color="000000"/>
        <w:bdr w:val="none" w:sz="0" w:space="0" w:color="auto"/>
        <w:shd w:val="clear" w:color="auto" w:fill="auto"/>
        <w:vertAlign w:val="baseline"/>
      </w:rPr>
    </w:lvl>
    <w:lvl w:ilvl="3" w:tplc="0F5A2AFE">
      <w:start w:val="1"/>
      <w:numFmt w:val="bullet"/>
      <w:lvlText w:val="•"/>
      <w:lvlJc w:val="left"/>
      <w:pPr>
        <w:ind w:left="2870"/>
      </w:pPr>
      <w:rPr>
        <w:rFonts w:ascii="Arial" w:eastAsia="Arial" w:hAnsi="Arial" w:cs="Arial"/>
        <w:b w:val="0"/>
        <w:i w:val="0"/>
        <w:strike w:val="0"/>
        <w:dstrike w:val="0"/>
        <w:color w:val="00000A"/>
        <w:sz w:val="23"/>
        <w:szCs w:val="23"/>
        <w:u w:val="none" w:color="000000"/>
        <w:bdr w:val="none" w:sz="0" w:space="0" w:color="auto"/>
        <w:shd w:val="clear" w:color="auto" w:fill="auto"/>
        <w:vertAlign w:val="baseline"/>
      </w:rPr>
    </w:lvl>
    <w:lvl w:ilvl="4" w:tplc="CFF8E6D6">
      <w:start w:val="1"/>
      <w:numFmt w:val="bullet"/>
      <w:lvlText w:val="o"/>
      <w:lvlJc w:val="left"/>
      <w:pPr>
        <w:ind w:left="3590"/>
      </w:pPr>
      <w:rPr>
        <w:rFonts w:ascii="Segoe UI Symbol" w:eastAsia="Segoe UI Symbol" w:hAnsi="Segoe UI Symbol" w:cs="Segoe UI Symbol"/>
        <w:b w:val="0"/>
        <w:i w:val="0"/>
        <w:strike w:val="0"/>
        <w:dstrike w:val="0"/>
        <w:color w:val="00000A"/>
        <w:sz w:val="23"/>
        <w:szCs w:val="23"/>
        <w:u w:val="none" w:color="000000"/>
        <w:bdr w:val="none" w:sz="0" w:space="0" w:color="auto"/>
        <w:shd w:val="clear" w:color="auto" w:fill="auto"/>
        <w:vertAlign w:val="baseline"/>
      </w:rPr>
    </w:lvl>
    <w:lvl w:ilvl="5" w:tplc="590A46A0">
      <w:start w:val="1"/>
      <w:numFmt w:val="bullet"/>
      <w:lvlText w:val="▪"/>
      <w:lvlJc w:val="left"/>
      <w:pPr>
        <w:ind w:left="4310"/>
      </w:pPr>
      <w:rPr>
        <w:rFonts w:ascii="Segoe UI Symbol" w:eastAsia="Segoe UI Symbol" w:hAnsi="Segoe UI Symbol" w:cs="Segoe UI Symbol"/>
        <w:b w:val="0"/>
        <w:i w:val="0"/>
        <w:strike w:val="0"/>
        <w:dstrike w:val="0"/>
        <w:color w:val="00000A"/>
        <w:sz w:val="23"/>
        <w:szCs w:val="23"/>
        <w:u w:val="none" w:color="000000"/>
        <w:bdr w:val="none" w:sz="0" w:space="0" w:color="auto"/>
        <w:shd w:val="clear" w:color="auto" w:fill="auto"/>
        <w:vertAlign w:val="baseline"/>
      </w:rPr>
    </w:lvl>
    <w:lvl w:ilvl="6" w:tplc="BB1C8F80">
      <w:start w:val="1"/>
      <w:numFmt w:val="bullet"/>
      <w:lvlText w:val="•"/>
      <w:lvlJc w:val="left"/>
      <w:pPr>
        <w:ind w:left="5030"/>
      </w:pPr>
      <w:rPr>
        <w:rFonts w:ascii="Arial" w:eastAsia="Arial" w:hAnsi="Arial" w:cs="Arial"/>
        <w:b w:val="0"/>
        <w:i w:val="0"/>
        <w:strike w:val="0"/>
        <w:dstrike w:val="0"/>
        <w:color w:val="00000A"/>
        <w:sz w:val="23"/>
        <w:szCs w:val="23"/>
        <w:u w:val="none" w:color="000000"/>
        <w:bdr w:val="none" w:sz="0" w:space="0" w:color="auto"/>
        <w:shd w:val="clear" w:color="auto" w:fill="auto"/>
        <w:vertAlign w:val="baseline"/>
      </w:rPr>
    </w:lvl>
    <w:lvl w:ilvl="7" w:tplc="B50E84F6">
      <w:start w:val="1"/>
      <w:numFmt w:val="bullet"/>
      <w:lvlText w:val="o"/>
      <w:lvlJc w:val="left"/>
      <w:pPr>
        <w:ind w:left="5750"/>
      </w:pPr>
      <w:rPr>
        <w:rFonts w:ascii="Segoe UI Symbol" w:eastAsia="Segoe UI Symbol" w:hAnsi="Segoe UI Symbol" w:cs="Segoe UI Symbol"/>
        <w:b w:val="0"/>
        <w:i w:val="0"/>
        <w:strike w:val="0"/>
        <w:dstrike w:val="0"/>
        <w:color w:val="00000A"/>
        <w:sz w:val="23"/>
        <w:szCs w:val="23"/>
        <w:u w:val="none" w:color="000000"/>
        <w:bdr w:val="none" w:sz="0" w:space="0" w:color="auto"/>
        <w:shd w:val="clear" w:color="auto" w:fill="auto"/>
        <w:vertAlign w:val="baseline"/>
      </w:rPr>
    </w:lvl>
    <w:lvl w:ilvl="8" w:tplc="67BE5348">
      <w:start w:val="1"/>
      <w:numFmt w:val="bullet"/>
      <w:lvlText w:val="▪"/>
      <w:lvlJc w:val="left"/>
      <w:pPr>
        <w:ind w:left="6470"/>
      </w:pPr>
      <w:rPr>
        <w:rFonts w:ascii="Segoe UI Symbol" w:eastAsia="Segoe UI Symbol" w:hAnsi="Segoe UI Symbol" w:cs="Segoe UI Symbol"/>
        <w:b w:val="0"/>
        <w:i w:val="0"/>
        <w:strike w:val="0"/>
        <w:dstrike w:val="0"/>
        <w:color w:val="00000A"/>
        <w:sz w:val="23"/>
        <w:szCs w:val="23"/>
        <w:u w:val="none" w:color="000000"/>
        <w:bdr w:val="none" w:sz="0" w:space="0" w:color="auto"/>
        <w:shd w:val="clear" w:color="auto" w:fill="auto"/>
        <w:vertAlign w:val="baseline"/>
      </w:rPr>
    </w:lvl>
  </w:abstractNum>
  <w:abstractNum w:abstractNumId="40" w15:restartNumberingAfterBreak="0">
    <w:nsid w:val="440770D3"/>
    <w:multiLevelType w:val="hybridMultilevel"/>
    <w:tmpl w:val="4D2AD634"/>
    <w:lvl w:ilvl="0" w:tplc="8E84F0A2">
      <w:start w:val="1"/>
      <w:numFmt w:val="bullet"/>
      <w:lvlText w:val="-"/>
      <w:lvlJc w:val="left"/>
      <w:pPr>
        <w:ind w:left="689"/>
      </w:pPr>
      <w:rPr>
        <w:rFonts w:ascii="Calibri" w:eastAsia="Calibri" w:hAnsi="Calibri" w:cs="Calibri"/>
        <w:b w:val="0"/>
        <w:i w:val="0"/>
        <w:strike w:val="0"/>
        <w:dstrike w:val="0"/>
        <w:color w:val="00000A"/>
        <w:sz w:val="23"/>
        <w:szCs w:val="23"/>
        <w:u w:val="none" w:color="000000"/>
        <w:bdr w:val="none" w:sz="0" w:space="0" w:color="auto"/>
        <w:shd w:val="clear" w:color="auto" w:fill="auto"/>
        <w:vertAlign w:val="baseline"/>
      </w:rPr>
    </w:lvl>
    <w:lvl w:ilvl="1" w:tplc="81AE6D5A">
      <w:start w:val="1"/>
      <w:numFmt w:val="bullet"/>
      <w:lvlText w:val=""/>
      <w:lvlJc w:val="left"/>
      <w:pPr>
        <w:ind w:left="888"/>
      </w:pPr>
      <w:rPr>
        <w:rFonts w:ascii="Symbol" w:hAnsi="Symbol" w:hint="default"/>
        <w:b w:val="0"/>
        <w:i w:val="0"/>
        <w:strike w:val="0"/>
        <w:dstrike w:val="0"/>
        <w:color w:val="auto"/>
        <w:sz w:val="16"/>
        <w:szCs w:val="23"/>
        <w:u w:val="none" w:color="000000"/>
        <w:bdr w:val="none" w:sz="0" w:space="0" w:color="auto"/>
        <w:shd w:val="clear" w:color="auto" w:fill="auto"/>
        <w:vertAlign w:val="baseline"/>
      </w:rPr>
    </w:lvl>
    <w:lvl w:ilvl="2" w:tplc="040C0001">
      <w:start w:val="1"/>
      <w:numFmt w:val="bullet"/>
      <w:lvlText w:val=""/>
      <w:lvlJc w:val="left"/>
      <w:pPr>
        <w:ind w:left="1726"/>
      </w:pPr>
      <w:rPr>
        <w:rFonts w:ascii="Symbol" w:hAnsi="Symbol" w:hint="default"/>
        <w:b w:val="0"/>
        <w:i w:val="0"/>
        <w:strike w:val="0"/>
        <w:dstrike w:val="0"/>
        <w:color w:val="00000A"/>
        <w:sz w:val="21"/>
        <w:szCs w:val="21"/>
        <w:u w:val="none" w:color="000000"/>
        <w:bdr w:val="none" w:sz="0" w:space="0" w:color="auto"/>
        <w:shd w:val="clear" w:color="auto" w:fill="auto"/>
        <w:vertAlign w:val="baseline"/>
      </w:rPr>
    </w:lvl>
    <w:lvl w:ilvl="3" w:tplc="C22A55CE">
      <w:start w:val="1"/>
      <w:numFmt w:val="decimal"/>
      <w:lvlText w:val="%4"/>
      <w:lvlJc w:val="left"/>
      <w:pPr>
        <w:ind w:left="2446"/>
      </w:pPr>
      <w:rPr>
        <w:rFonts w:ascii="Calibri" w:eastAsia="Calibri" w:hAnsi="Calibri" w:cs="Calibri"/>
        <w:b w:val="0"/>
        <w:i w:val="0"/>
        <w:strike w:val="0"/>
        <w:dstrike w:val="0"/>
        <w:color w:val="00000A"/>
        <w:sz w:val="21"/>
        <w:szCs w:val="21"/>
        <w:u w:val="none" w:color="000000"/>
        <w:bdr w:val="none" w:sz="0" w:space="0" w:color="auto"/>
        <w:shd w:val="clear" w:color="auto" w:fill="auto"/>
        <w:vertAlign w:val="baseline"/>
      </w:rPr>
    </w:lvl>
    <w:lvl w:ilvl="4" w:tplc="5318292E">
      <w:start w:val="1"/>
      <w:numFmt w:val="lowerLetter"/>
      <w:lvlText w:val="%5"/>
      <w:lvlJc w:val="left"/>
      <w:pPr>
        <w:ind w:left="3166"/>
      </w:pPr>
      <w:rPr>
        <w:rFonts w:ascii="Calibri" w:eastAsia="Calibri" w:hAnsi="Calibri" w:cs="Calibri"/>
        <w:b w:val="0"/>
        <w:i w:val="0"/>
        <w:strike w:val="0"/>
        <w:dstrike w:val="0"/>
        <w:color w:val="00000A"/>
        <w:sz w:val="21"/>
        <w:szCs w:val="21"/>
        <w:u w:val="none" w:color="000000"/>
        <w:bdr w:val="none" w:sz="0" w:space="0" w:color="auto"/>
        <w:shd w:val="clear" w:color="auto" w:fill="auto"/>
        <w:vertAlign w:val="baseline"/>
      </w:rPr>
    </w:lvl>
    <w:lvl w:ilvl="5" w:tplc="17EE4550">
      <w:start w:val="1"/>
      <w:numFmt w:val="lowerRoman"/>
      <w:lvlText w:val="%6"/>
      <w:lvlJc w:val="left"/>
      <w:pPr>
        <w:ind w:left="3886"/>
      </w:pPr>
      <w:rPr>
        <w:rFonts w:ascii="Calibri" w:eastAsia="Calibri" w:hAnsi="Calibri" w:cs="Calibri"/>
        <w:b w:val="0"/>
        <w:i w:val="0"/>
        <w:strike w:val="0"/>
        <w:dstrike w:val="0"/>
        <w:color w:val="00000A"/>
        <w:sz w:val="21"/>
        <w:szCs w:val="21"/>
        <w:u w:val="none" w:color="000000"/>
        <w:bdr w:val="none" w:sz="0" w:space="0" w:color="auto"/>
        <w:shd w:val="clear" w:color="auto" w:fill="auto"/>
        <w:vertAlign w:val="baseline"/>
      </w:rPr>
    </w:lvl>
    <w:lvl w:ilvl="6" w:tplc="73CCDBDA">
      <w:start w:val="1"/>
      <w:numFmt w:val="decimal"/>
      <w:lvlText w:val="%7"/>
      <w:lvlJc w:val="left"/>
      <w:pPr>
        <w:ind w:left="4606"/>
      </w:pPr>
      <w:rPr>
        <w:rFonts w:ascii="Calibri" w:eastAsia="Calibri" w:hAnsi="Calibri" w:cs="Calibri"/>
        <w:b w:val="0"/>
        <w:i w:val="0"/>
        <w:strike w:val="0"/>
        <w:dstrike w:val="0"/>
        <w:color w:val="00000A"/>
        <w:sz w:val="21"/>
        <w:szCs w:val="21"/>
        <w:u w:val="none" w:color="000000"/>
        <w:bdr w:val="none" w:sz="0" w:space="0" w:color="auto"/>
        <w:shd w:val="clear" w:color="auto" w:fill="auto"/>
        <w:vertAlign w:val="baseline"/>
      </w:rPr>
    </w:lvl>
    <w:lvl w:ilvl="7" w:tplc="EC980A14">
      <w:start w:val="1"/>
      <w:numFmt w:val="lowerLetter"/>
      <w:lvlText w:val="%8"/>
      <w:lvlJc w:val="left"/>
      <w:pPr>
        <w:ind w:left="5326"/>
      </w:pPr>
      <w:rPr>
        <w:rFonts w:ascii="Calibri" w:eastAsia="Calibri" w:hAnsi="Calibri" w:cs="Calibri"/>
        <w:b w:val="0"/>
        <w:i w:val="0"/>
        <w:strike w:val="0"/>
        <w:dstrike w:val="0"/>
        <w:color w:val="00000A"/>
        <w:sz w:val="21"/>
        <w:szCs w:val="21"/>
        <w:u w:val="none" w:color="000000"/>
        <w:bdr w:val="none" w:sz="0" w:space="0" w:color="auto"/>
        <w:shd w:val="clear" w:color="auto" w:fill="auto"/>
        <w:vertAlign w:val="baseline"/>
      </w:rPr>
    </w:lvl>
    <w:lvl w:ilvl="8" w:tplc="DDEEB7A0">
      <w:start w:val="1"/>
      <w:numFmt w:val="lowerRoman"/>
      <w:lvlText w:val="%9"/>
      <w:lvlJc w:val="left"/>
      <w:pPr>
        <w:ind w:left="6046"/>
      </w:pPr>
      <w:rPr>
        <w:rFonts w:ascii="Calibri" w:eastAsia="Calibri" w:hAnsi="Calibri" w:cs="Calibri"/>
        <w:b w:val="0"/>
        <w:i w:val="0"/>
        <w:strike w:val="0"/>
        <w:dstrike w:val="0"/>
        <w:color w:val="00000A"/>
        <w:sz w:val="21"/>
        <w:szCs w:val="21"/>
        <w:u w:val="none" w:color="000000"/>
        <w:bdr w:val="none" w:sz="0" w:space="0" w:color="auto"/>
        <w:shd w:val="clear" w:color="auto" w:fill="auto"/>
        <w:vertAlign w:val="baseline"/>
      </w:rPr>
    </w:lvl>
  </w:abstractNum>
  <w:abstractNum w:abstractNumId="41" w15:restartNumberingAfterBreak="0">
    <w:nsid w:val="46D92C95"/>
    <w:multiLevelType w:val="hybridMultilevel"/>
    <w:tmpl w:val="2E4EEC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4913168E"/>
    <w:multiLevelType w:val="hybridMultilevel"/>
    <w:tmpl w:val="DB18C2A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15:restartNumberingAfterBreak="0">
    <w:nsid w:val="491E3F1F"/>
    <w:multiLevelType w:val="hybridMultilevel"/>
    <w:tmpl w:val="A01CF5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4D563E"/>
    <w:multiLevelType w:val="hybridMultilevel"/>
    <w:tmpl w:val="0A104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87147F"/>
    <w:multiLevelType w:val="hybridMultilevel"/>
    <w:tmpl w:val="75BAC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C191A0C"/>
    <w:multiLevelType w:val="singleLevel"/>
    <w:tmpl w:val="D304D394"/>
    <w:lvl w:ilvl="0">
      <w:start w:val="1"/>
      <w:numFmt w:val="decimal"/>
      <w:lvlText w:val="%1."/>
      <w:lvlJc w:val="left"/>
      <w:pPr>
        <w:tabs>
          <w:tab w:val="num" w:pos="1211"/>
        </w:tabs>
        <w:ind w:left="1211" w:hanging="360"/>
      </w:pPr>
      <w:rPr>
        <w:rFonts w:cs="Times New Roman" w:hint="default"/>
      </w:rPr>
    </w:lvl>
  </w:abstractNum>
  <w:abstractNum w:abstractNumId="47" w15:restartNumberingAfterBreak="0">
    <w:nsid w:val="5244487D"/>
    <w:multiLevelType w:val="hybridMultilevel"/>
    <w:tmpl w:val="061CA5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8" w15:restartNumberingAfterBreak="0">
    <w:nsid w:val="53CB5A6A"/>
    <w:multiLevelType w:val="hybridMultilevel"/>
    <w:tmpl w:val="9C284412"/>
    <w:lvl w:ilvl="0" w:tplc="D062CA80">
      <w:start w:val="1"/>
      <w:numFmt w:val="bullet"/>
      <w:lvlText w:val="•"/>
      <w:lvlJc w:val="left"/>
      <w:pPr>
        <w:tabs>
          <w:tab w:val="num" w:pos="720"/>
        </w:tabs>
        <w:ind w:left="720" w:hanging="360"/>
      </w:pPr>
      <w:rPr>
        <w:rFonts w:ascii="Times New Roman" w:hAnsi="Times New Roman" w:hint="default"/>
      </w:rPr>
    </w:lvl>
    <w:lvl w:ilvl="1" w:tplc="481E0CA6">
      <w:numFmt w:val="bullet"/>
      <w:lvlText w:val=""/>
      <w:lvlJc w:val="left"/>
      <w:pPr>
        <w:tabs>
          <w:tab w:val="num" w:pos="1440"/>
        </w:tabs>
        <w:ind w:left="1440" w:hanging="360"/>
      </w:pPr>
      <w:rPr>
        <w:rFonts w:ascii="Symbol" w:hAnsi="Symbol" w:hint="default"/>
      </w:rPr>
    </w:lvl>
    <w:lvl w:ilvl="2" w:tplc="BE64B98A" w:tentative="1">
      <w:start w:val="1"/>
      <w:numFmt w:val="bullet"/>
      <w:lvlText w:val="•"/>
      <w:lvlJc w:val="left"/>
      <w:pPr>
        <w:tabs>
          <w:tab w:val="num" w:pos="2160"/>
        </w:tabs>
        <w:ind w:left="2160" w:hanging="360"/>
      </w:pPr>
      <w:rPr>
        <w:rFonts w:ascii="Times New Roman" w:hAnsi="Times New Roman" w:hint="default"/>
      </w:rPr>
    </w:lvl>
    <w:lvl w:ilvl="3" w:tplc="86C8145E" w:tentative="1">
      <w:start w:val="1"/>
      <w:numFmt w:val="bullet"/>
      <w:lvlText w:val="•"/>
      <w:lvlJc w:val="left"/>
      <w:pPr>
        <w:tabs>
          <w:tab w:val="num" w:pos="2880"/>
        </w:tabs>
        <w:ind w:left="2880" w:hanging="360"/>
      </w:pPr>
      <w:rPr>
        <w:rFonts w:ascii="Times New Roman" w:hAnsi="Times New Roman" w:hint="default"/>
      </w:rPr>
    </w:lvl>
    <w:lvl w:ilvl="4" w:tplc="D98C7586" w:tentative="1">
      <w:start w:val="1"/>
      <w:numFmt w:val="bullet"/>
      <w:lvlText w:val="•"/>
      <w:lvlJc w:val="left"/>
      <w:pPr>
        <w:tabs>
          <w:tab w:val="num" w:pos="3600"/>
        </w:tabs>
        <w:ind w:left="3600" w:hanging="360"/>
      </w:pPr>
      <w:rPr>
        <w:rFonts w:ascii="Times New Roman" w:hAnsi="Times New Roman" w:hint="default"/>
      </w:rPr>
    </w:lvl>
    <w:lvl w:ilvl="5" w:tplc="1D7EC25C" w:tentative="1">
      <w:start w:val="1"/>
      <w:numFmt w:val="bullet"/>
      <w:lvlText w:val="•"/>
      <w:lvlJc w:val="left"/>
      <w:pPr>
        <w:tabs>
          <w:tab w:val="num" w:pos="4320"/>
        </w:tabs>
        <w:ind w:left="4320" w:hanging="360"/>
      </w:pPr>
      <w:rPr>
        <w:rFonts w:ascii="Times New Roman" w:hAnsi="Times New Roman" w:hint="default"/>
      </w:rPr>
    </w:lvl>
    <w:lvl w:ilvl="6" w:tplc="F9FAA6CE" w:tentative="1">
      <w:start w:val="1"/>
      <w:numFmt w:val="bullet"/>
      <w:lvlText w:val="•"/>
      <w:lvlJc w:val="left"/>
      <w:pPr>
        <w:tabs>
          <w:tab w:val="num" w:pos="5040"/>
        </w:tabs>
        <w:ind w:left="5040" w:hanging="360"/>
      </w:pPr>
      <w:rPr>
        <w:rFonts w:ascii="Times New Roman" w:hAnsi="Times New Roman" w:hint="default"/>
      </w:rPr>
    </w:lvl>
    <w:lvl w:ilvl="7" w:tplc="DA7ED756" w:tentative="1">
      <w:start w:val="1"/>
      <w:numFmt w:val="bullet"/>
      <w:lvlText w:val="•"/>
      <w:lvlJc w:val="left"/>
      <w:pPr>
        <w:tabs>
          <w:tab w:val="num" w:pos="5760"/>
        </w:tabs>
        <w:ind w:left="5760" w:hanging="360"/>
      </w:pPr>
      <w:rPr>
        <w:rFonts w:ascii="Times New Roman" w:hAnsi="Times New Roman" w:hint="default"/>
      </w:rPr>
    </w:lvl>
    <w:lvl w:ilvl="8" w:tplc="82EAEA7C"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6D73B8E"/>
    <w:multiLevelType w:val="hybridMultilevel"/>
    <w:tmpl w:val="A0DCB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74B1D38"/>
    <w:multiLevelType w:val="hybridMultilevel"/>
    <w:tmpl w:val="CAC47C2C"/>
    <w:lvl w:ilvl="0" w:tplc="209A2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A496510"/>
    <w:multiLevelType w:val="hybridMultilevel"/>
    <w:tmpl w:val="AFC83484"/>
    <w:lvl w:ilvl="0" w:tplc="AFFE5810">
      <w:start w:val="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E9F53F8"/>
    <w:multiLevelType w:val="hybridMultilevel"/>
    <w:tmpl w:val="3B28FB68"/>
    <w:lvl w:ilvl="0" w:tplc="EEE2F1BC">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6A22EC"/>
    <w:multiLevelType w:val="hybridMultilevel"/>
    <w:tmpl w:val="832C986A"/>
    <w:lvl w:ilvl="0" w:tplc="15A0F102">
      <w:start w:val="7"/>
      <w:numFmt w:val="bullet"/>
      <w:lvlText w:val="-"/>
      <w:lvlJc w:val="left"/>
      <w:pPr>
        <w:ind w:left="720" w:hanging="360"/>
      </w:pPr>
      <w:rPr>
        <w:rFonts w:ascii="Arial" w:eastAsia="Times New Roman" w:hAnsi="Arial" w:cs="Arial" w:hint="default"/>
        <w:color w:val="40404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5146DAB"/>
    <w:multiLevelType w:val="hybridMultilevel"/>
    <w:tmpl w:val="7C2C1C46"/>
    <w:lvl w:ilvl="0" w:tplc="FE383F0C">
      <w:start w:val="9"/>
      <w:numFmt w:val="decimal"/>
      <w:lvlText w:val="%1."/>
      <w:lvlJc w:val="left"/>
      <w:pPr>
        <w:tabs>
          <w:tab w:val="num" w:pos="540"/>
        </w:tabs>
        <w:ind w:left="540" w:hanging="360"/>
      </w:pPr>
      <w:rPr>
        <w:rFonts w:cs="Times New Roman" w:hint="default"/>
        <w:color w:val="auto"/>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55" w15:restartNumberingAfterBreak="0">
    <w:nsid w:val="65943D0B"/>
    <w:multiLevelType w:val="multilevel"/>
    <w:tmpl w:val="172C5BDC"/>
    <w:lvl w:ilvl="0">
      <w:start w:val="1"/>
      <w:numFmt w:val="decimal"/>
      <w:pStyle w:val="Listecontin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68B385C"/>
    <w:multiLevelType w:val="hybridMultilevel"/>
    <w:tmpl w:val="8BBC2F12"/>
    <w:lvl w:ilvl="0" w:tplc="C498AEAC">
      <w:start w:val="1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9116D11"/>
    <w:multiLevelType w:val="hybridMultilevel"/>
    <w:tmpl w:val="F8F0A218"/>
    <w:lvl w:ilvl="0" w:tplc="2398C7B8">
      <w:start w:val="1"/>
      <w:numFmt w:val="bullet"/>
      <w:lvlText w:val="•"/>
      <w:lvlJc w:val="left"/>
      <w:pPr>
        <w:tabs>
          <w:tab w:val="num" w:pos="720"/>
        </w:tabs>
        <w:ind w:left="720" w:hanging="360"/>
      </w:pPr>
      <w:rPr>
        <w:rFonts w:ascii="Times New Roman" w:hAnsi="Times New Roman" w:hint="default"/>
      </w:rPr>
    </w:lvl>
    <w:lvl w:ilvl="1" w:tplc="6CF09682" w:tentative="1">
      <w:start w:val="1"/>
      <w:numFmt w:val="bullet"/>
      <w:lvlText w:val="•"/>
      <w:lvlJc w:val="left"/>
      <w:pPr>
        <w:tabs>
          <w:tab w:val="num" w:pos="1440"/>
        </w:tabs>
        <w:ind w:left="1440" w:hanging="360"/>
      </w:pPr>
      <w:rPr>
        <w:rFonts w:ascii="Times New Roman" w:hAnsi="Times New Roman" w:hint="default"/>
      </w:rPr>
    </w:lvl>
    <w:lvl w:ilvl="2" w:tplc="A4EC8A26" w:tentative="1">
      <w:start w:val="1"/>
      <w:numFmt w:val="bullet"/>
      <w:lvlText w:val="•"/>
      <w:lvlJc w:val="left"/>
      <w:pPr>
        <w:tabs>
          <w:tab w:val="num" w:pos="2160"/>
        </w:tabs>
        <w:ind w:left="2160" w:hanging="360"/>
      </w:pPr>
      <w:rPr>
        <w:rFonts w:ascii="Times New Roman" w:hAnsi="Times New Roman" w:hint="default"/>
      </w:rPr>
    </w:lvl>
    <w:lvl w:ilvl="3" w:tplc="677A1FBA" w:tentative="1">
      <w:start w:val="1"/>
      <w:numFmt w:val="bullet"/>
      <w:lvlText w:val="•"/>
      <w:lvlJc w:val="left"/>
      <w:pPr>
        <w:tabs>
          <w:tab w:val="num" w:pos="2880"/>
        </w:tabs>
        <w:ind w:left="2880" w:hanging="360"/>
      </w:pPr>
      <w:rPr>
        <w:rFonts w:ascii="Times New Roman" w:hAnsi="Times New Roman" w:hint="default"/>
      </w:rPr>
    </w:lvl>
    <w:lvl w:ilvl="4" w:tplc="76FE90B8" w:tentative="1">
      <w:start w:val="1"/>
      <w:numFmt w:val="bullet"/>
      <w:lvlText w:val="•"/>
      <w:lvlJc w:val="left"/>
      <w:pPr>
        <w:tabs>
          <w:tab w:val="num" w:pos="3600"/>
        </w:tabs>
        <w:ind w:left="3600" w:hanging="360"/>
      </w:pPr>
      <w:rPr>
        <w:rFonts w:ascii="Times New Roman" w:hAnsi="Times New Roman" w:hint="default"/>
      </w:rPr>
    </w:lvl>
    <w:lvl w:ilvl="5" w:tplc="46082CF8" w:tentative="1">
      <w:start w:val="1"/>
      <w:numFmt w:val="bullet"/>
      <w:lvlText w:val="•"/>
      <w:lvlJc w:val="left"/>
      <w:pPr>
        <w:tabs>
          <w:tab w:val="num" w:pos="4320"/>
        </w:tabs>
        <w:ind w:left="4320" w:hanging="360"/>
      </w:pPr>
      <w:rPr>
        <w:rFonts w:ascii="Times New Roman" w:hAnsi="Times New Roman" w:hint="default"/>
      </w:rPr>
    </w:lvl>
    <w:lvl w:ilvl="6" w:tplc="92AC375E" w:tentative="1">
      <w:start w:val="1"/>
      <w:numFmt w:val="bullet"/>
      <w:lvlText w:val="•"/>
      <w:lvlJc w:val="left"/>
      <w:pPr>
        <w:tabs>
          <w:tab w:val="num" w:pos="5040"/>
        </w:tabs>
        <w:ind w:left="5040" w:hanging="360"/>
      </w:pPr>
      <w:rPr>
        <w:rFonts w:ascii="Times New Roman" w:hAnsi="Times New Roman" w:hint="default"/>
      </w:rPr>
    </w:lvl>
    <w:lvl w:ilvl="7" w:tplc="79201D2C" w:tentative="1">
      <w:start w:val="1"/>
      <w:numFmt w:val="bullet"/>
      <w:lvlText w:val="•"/>
      <w:lvlJc w:val="left"/>
      <w:pPr>
        <w:tabs>
          <w:tab w:val="num" w:pos="5760"/>
        </w:tabs>
        <w:ind w:left="5760" w:hanging="360"/>
      </w:pPr>
      <w:rPr>
        <w:rFonts w:ascii="Times New Roman" w:hAnsi="Times New Roman" w:hint="default"/>
      </w:rPr>
    </w:lvl>
    <w:lvl w:ilvl="8" w:tplc="69CC0F46"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B43352F"/>
    <w:multiLevelType w:val="hybridMultilevel"/>
    <w:tmpl w:val="2DCC2F24"/>
    <w:lvl w:ilvl="0" w:tplc="CB144BAC">
      <w:start w:val="1"/>
      <w:numFmt w:val="bullet"/>
      <w:lvlText w:val="•"/>
      <w:lvlJc w:val="left"/>
      <w:pPr>
        <w:tabs>
          <w:tab w:val="num" w:pos="720"/>
        </w:tabs>
        <w:ind w:left="720" w:hanging="360"/>
      </w:pPr>
      <w:rPr>
        <w:rFonts w:ascii="Times New Roman" w:hAnsi="Times New Roman" w:hint="default"/>
      </w:rPr>
    </w:lvl>
    <w:lvl w:ilvl="1" w:tplc="83DC2DB0" w:tentative="1">
      <w:start w:val="1"/>
      <w:numFmt w:val="bullet"/>
      <w:lvlText w:val="•"/>
      <w:lvlJc w:val="left"/>
      <w:pPr>
        <w:tabs>
          <w:tab w:val="num" w:pos="1440"/>
        </w:tabs>
        <w:ind w:left="1440" w:hanging="360"/>
      </w:pPr>
      <w:rPr>
        <w:rFonts w:ascii="Times New Roman" w:hAnsi="Times New Roman" w:hint="default"/>
      </w:rPr>
    </w:lvl>
    <w:lvl w:ilvl="2" w:tplc="1B34FCDE" w:tentative="1">
      <w:start w:val="1"/>
      <w:numFmt w:val="bullet"/>
      <w:lvlText w:val="•"/>
      <w:lvlJc w:val="left"/>
      <w:pPr>
        <w:tabs>
          <w:tab w:val="num" w:pos="2160"/>
        </w:tabs>
        <w:ind w:left="2160" w:hanging="360"/>
      </w:pPr>
      <w:rPr>
        <w:rFonts w:ascii="Times New Roman" w:hAnsi="Times New Roman" w:hint="default"/>
      </w:rPr>
    </w:lvl>
    <w:lvl w:ilvl="3" w:tplc="90F810F8" w:tentative="1">
      <w:start w:val="1"/>
      <w:numFmt w:val="bullet"/>
      <w:lvlText w:val="•"/>
      <w:lvlJc w:val="left"/>
      <w:pPr>
        <w:tabs>
          <w:tab w:val="num" w:pos="2880"/>
        </w:tabs>
        <w:ind w:left="2880" w:hanging="360"/>
      </w:pPr>
      <w:rPr>
        <w:rFonts w:ascii="Times New Roman" w:hAnsi="Times New Roman" w:hint="default"/>
      </w:rPr>
    </w:lvl>
    <w:lvl w:ilvl="4" w:tplc="39F02E36" w:tentative="1">
      <w:start w:val="1"/>
      <w:numFmt w:val="bullet"/>
      <w:lvlText w:val="•"/>
      <w:lvlJc w:val="left"/>
      <w:pPr>
        <w:tabs>
          <w:tab w:val="num" w:pos="3600"/>
        </w:tabs>
        <w:ind w:left="3600" w:hanging="360"/>
      </w:pPr>
      <w:rPr>
        <w:rFonts w:ascii="Times New Roman" w:hAnsi="Times New Roman" w:hint="default"/>
      </w:rPr>
    </w:lvl>
    <w:lvl w:ilvl="5" w:tplc="3A7AAFC2" w:tentative="1">
      <w:start w:val="1"/>
      <w:numFmt w:val="bullet"/>
      <w:lvlText w:val="•"/>
      <w:lvlJc w:val="left"/>
      <w:pPr>
        <w:tabs>
          <w:tab w:val="num" w:pos="4320"/>
        </w:tabs>
        <w:ind w:left="4320" w:hanging="360"/>
      </w:pPr>
      <w:rPr>
        <w:rFonts w:ascii="Times New Roman" w:hAnsi="Times New Roman" w:hint="default"/>
      </w:rPr>
    </w:lvl>
    <w:lvl w:ilvl="6" w:tplc="3DE844A6" w:tentative="1">
      <w:start w:val="1"/>
      <w:numFmt w:val="bullet"/>
      <w:lvlText w:val="•"/>
      <w:lvlJc w:val="left"/>
      <w:pPr>
        <w:tabs>
          <w:tab w:val="num" w:pos="5040"/>
        </w:tabs>
        <w:ind w:left="5040" w:hanging="360"/>
      </w:pPr>
      <w:rPr>
        <w:rFonts w:ascii="Times New Roman" w:hAnsi="Times New Roman" w:hint="default"/>
      </w:rPr>
    </w:lvl>
    <w:lvl w:ilvl="7" w:tplc="1FC04ABC" w:tentative="1">
      <w:start w:val="1"/>
      <w:numFmt w:val="bullet"/>
      <w:lvlText w:val="•"/>
      <w:lvlJc w:val="left"/>
      <w:pPr>
        <w:tabs>
          <w:tab w:val="num" w:pos="5760"/>
        </w:tabs>
        <w:ind w:left="5760" w:hanging="360"/>
      </w:pPr>
      <w:rPr>
        <w:rFonts w:ascii="Times New Roman" w:hAnsi="Times New Roman" w:hint="default"/>
      </w:rPr>
    </w:lvl>
    <w:lvl w:ilvl="8" w:tplc="8D1866D6"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70D0202C"/>
    <w:multiLevelType w:val="hybridMultilevel"/>
    <w:tmpl w:val="D062CF98"/>
    <w:lvl w:ilvl="0" w:tplc="84B69970">
      <w:start w:val="1"/>
      <w:numFmt w:val="bullet"/>
      <w:lvlText w:val="•"/>
      <w:lvlJc w:val="left"/>
      <w:pPr>
        <w:tabs>
          <w:tab w:val="num" w:pos="720"/>
        </w:tabs>
        <w:ind w:left="720" w:hanging="360"/>
      </w:pPr>
      <w:rPr>
        <w:rFonts w:ascii="Times New Roman" w:hAnsi="Times New Roman" w:hint="default"/>
      </w:rPr>
    </w:lvl>
    <w:lvl w:ilvl="1" w:tplc="CC1CC6FA">
      <w:start w:val="1423"/>
      <w:numFmt w:val="bullet"/>
      <w:lvlText w:val="–"/>
      <w:lvlJc w:val="left"/>
      <w:pPr>
        <w:tabs>
          <w:tab w:val="num" w:pos="1440"/>
        </w:tabs>
        <w:ind w:left="1440" w:hanging="360"/>
      </w:pPr>
      <w:rPr>
        <w:rFonts w:ascii="Times New Roman" w:hAnsi="Times New Roman" w:hint="default"/>
      </w:rPr>
    </w:lvl>
    <w:lvl w:ilvl="2" w:tplc="07406BC0">
      <w:start w:val="1423"/>
      <w:numFmt w:val="bullet"/>
      <w:lvlText w:val="•"/>
      <w:lvlJc w:val="left"/>
      <w:pPr>
        <w:tabs>
          <w:tab w:val="num" w:pos="2160"/>
        </w:tabs>
        <w:ind w:left="2160" w:hanging="360"/>
      </w:pPr>
      <w:rPr>
        <w:rFonts w:ascii="Times New Roman" w:hAnsi="Times New Roman" w:hint="default"/>
      </w:rPr>
    </w:lvl>
    <w:lvl w:ilvl="3" w:tplc="3CB0B988" w:tentative="1">
      <w:start w:val="1"/>
      <w:numFmt w:val="bullet"/>
      <w:lvlText w:val="•"/>
      <w:lvlJc w:val="left"/>
      <w:pPr>
        <w:tabs>
          <w:tab w:val="num" w:pos="2880"/>
        </w:tabs>
        <w:ind w:left="2880" w:hanging="360"/>
      </w:pPr>
      <w:rPr>
        <w:rFonts w:ascii="Times New Roman" w:hAnsi="Times New Roman" w:hint="default"/>
      </w:rPr>
    </w:lvl>
    <w:lvl w:ilvl="4" w:tplc="3FFC13C6" w:tentative="1">
      <w:start w:val="1"/>
      <w:numFmt w:val="bullet"/>
      <w:lvlText w:val="•"/>
      <w:lvlJc w:val="left"/>
      <w:pPr>
        <w:tabs>
          <w:tab w:val="num" w:pos="3600"/>
        </w:tabs>
        <w:ind w:left="3600" w:hanging="360"/>
      </w:pPr>
      <w:rPr>
        <w:rFonts w:ascii="Times New Roman" w:hAnsi="Times New Roman" w:hint="default"/>
      </w:rPr>
    </w:lvl>
    <w:lvl w:ilvl="5" w:tplc="FDA68060" w:tentative="1">
      <w:start w:val="1"/>
      <w:numFmt w:val="bullet"/>
      <w:lvlText w:val="•"/>
      <w:lvlJc w:val="left"/>
      <w:pPr>
        <w:tabs>
          <w:tab w:val="num" w:pos="4320"/>
        </w:tabs>
        <w:ind w:left="4320" w:hanging="360"/>
      </w:pPr>
      <w:rPr>
        <w:rFonts w:ascii="Times New Roman" w:hAnsi="Times New Roman" w:hint="default"/>
      </w:rPr>
    </w:lvl>
    <w:lvl w:ilvl="6" w:tplc="6FE877BE" w:tentative="1">
      <w:start w:val="1"/>
      <w:numFmt w:val="bullet"/>
      <w:lvlText w:val="•"/>
      <w:lvlJc w:val="left"/>
      <w:pPr>
        <w:tabs>
          <w:tab w:val="num" w:pos="5040"/>
        </w:tabs>
        <w:ind w:left="5040" w:hanging="360"/>
      </w:pPr>
      <w:rPr>
        <w:rFonts w:ascii="Times New Roman" w:hAnsi="Times New Roman" w:hint="default"/>
      </w:rPr>
    </w:lvl>
    <w:lvl w:ilvl="7" w:tplc="379CC37E" w:tentative="1">
      <w:start w:val="1"/>
      <w:numFmt w:val="bullet"/>
      <w:lvlText w:val="•"/>
      <w:lvlJc w:val="left"/>
      <w:pPr>
        <w:tabs>
          <w:tab w:val="num" w:pos="5760"/>
        </w:tabs>
        <w:ind w:left="5760" w:hanging="360"/>
      </w:pPr>
      <w:rPr>
        <w:rFonts w:ascii="Times New Roman" w:hAnsi="Times New Roman" w:hint="default"/>
      </w:rPr>
    </w:lvl>
    <w:lvl w:ilvl="8" w:tplc="545A8146"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714D5C68"/>
    <w:multiLevelType w:val="hybridMultilevel"/>
    <w:tmpl w:val="6F7EC1F6"/>
    <w:lvl w:ilvl="0" w:tplc="CFDCB6FC">
      <w:start w:val="18"/>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40648AE"/>
    <w:multiLevelType w:val="hybridMultilevel"/>
    <w:tmpl w:val="9ED4D97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2" w15:restartNumberingAfterBreak="0">
    <w:nsid w:val="773154E3"/>
    <w:multiLevelType w:val="hybridMultilevel"/>
    <w:tmpl w:val="AA6C7D18"/>
    <w:lvl w:ilvl="0" w:tplc="2BA856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C593BF3"/>
    <w:multiLevelType w:val="hybridMultilevel"/>
    <w:tmpl w:val="25FA6814"/>
    <w:lvl w:ilvl="0" w:tplc="52527DFE">
      <w:start w:val="1"/>
      <w:numFmt w:val="bullet"/>
      <w:lvlText w:val="•"/>
      <w:lvlJc w:val="left"/>
      <w:pPr>
        <w:tabs>
          <w:tab w:val="num" w:pos="720"/>
        </w:tabs>
        <w:ind w:left="720" w:hanging="360"/>
      </w:pPr>
      <w:rPr>
        <w:rFonts w:ascii="Times New Roman" w:hAnsi="Times New Roman" w:hint="default"/>
      </w:rPr>
    </w:lvl>
    <w:lvl w:ilvl="1" w:tplc="0CCA0F00" w:tentative="1">
      <w:start w:val="1"/>
      <w:numFmt w:val="bullet"/>
      <w:lvlText w:val="•"/>
      <w:lvlJc w:val="left"/>
      <w:pPr>
        <w:tabs>
          <w:tab w:val="num" w:pos="1440"/>
        </w:tabs>
        <w:ind w:left="1440" w:hanging="360"/>
      </w:pPr>
      <w:rPr>
        <w:rFonts w:ascii="Times New Roman" w:hAnsi="Times New Roman" w:hint="default"/>
      </w:rPr>
    </w:lvl>
    <w:lvl w:ilvl="2" w:tplc="DA0A44E2" w:tentative="1">
      <w:start w:val="1"/>
      <w:numFmt w:val="bullet"/>
      <w:lvlText w:val="•"/>
      <w:lvlJc w:val="left"/>
      <w:pPr>
        <w:tabs>
          <w:tab w:val="num" w:pos="2160"/>
        </w:tabs>
        <w:ind w:left="2160" w:hanging="360"/>
      </w:pPr>
      <w:rPr>
        <w:rFonts w:ascii="Times New Roman" w:hAnsi="Times New Roman" w:hint="default"/>
      </w:rPr>
    </w:lvl>
    <w:lvl w:ilvl="3" w:tplc="F8BC089E" w:tentative="1">
      <w:start w:val="1"/>
      <w:numFmt w:val="bullet"/>
      <w:lvlText w:val="•"/>
      <w:lvlJc w:val="left"/>
      <w:pPr>
        <w:tabs>
          <w:tab w:val="num" w:pos="2880"/>
        </w:tabs>
        <w:ind w:left="2880" w:hanging="360"/>
      </w:pPr>
      <w:rPr>
        <w:rFonts w:ascii="Times New Roman" w:hAnsi="Times New Roman" w:hint="default"/>
      </w:rPr>
    </w:lvl>
    <w:lvl w:ilvl="4" w:tplc="1A90849C" w:tentative="1">
      <w:start w:val="1"/>
      <w:numFmt w:val="bullet"/>
      <w:lvlText w:val="•"/>
      <w:lvlJc w:val="left"/>
      <w:pPr>
        <w:tabs>
          <w:tab w:val="num" w:pos="3600"/>
        </w:tabs>
        <w:ind w:left="3600" w:hanging="360"/>
      </w:pPr>
      <w:rPr>
        <w:rFonts w:ascii="Times New Roman" w:hAnsi="Times New Roman" w:hint="default"/>
      </w:rPr>
    </w:lvl>
    <w:lvl w:ilvl="5" w:tplc="D10C7480" w:tentative="1">
      <w:start w:val="1"/>
      <w:numFmt w:val="bullet"/>
      <w:lvlText w:val="•"/>
      <w:lvlJc w:val="left"/>
      <w:pPr>
        <w:tabs>
          <w:tab w:val="num" w:pos="4320"/>
        </w:tabs>
        <w:ind w:left="4320" w:hanging="360"/>
      </w:pPr>
      <w:rPr>
        <w:rFonts w:ascii="Times New Roman" w:hAnsi="Times New Roman" w:hint="default"/>
      </w:rPr>
    </w:lvl>
    <w:lvl w:ilvl="6" w:tplc="D88C062E" w:tentative="1">
      <w:start w:val="1"/>
      <w:numFmt w:val="bullet"/>
      <w:lvlText w:val="•"/>
      <w:lvlJc w:val="left"/>
      <w:pPr>
        <w:tabs>
          <w:tab w:val="num" w:pos="5040"/>
        </w:tabs>
        <w:ind w:left="5040" w:hanging="360"/>
      </w:pPr>
      <w:rPr>
        <w:rFonts w:ascii="Times New Roman" w:hAnsi="Times New Roman" w:hint="default"/>
      </w:rPr>
    </w:lvl>
    <w:lvl w:ilvl="7" w:tplc="8E4C5DAE" w:tentative="1">
      <w:start w:val="1"/>
      <w:numFmt w:val="bullet"/>
      <w:lvlText w:val="•"/>
      <w:lvlJc w:val="left"/>
      <w:pPr>
        <w:tabs>
          <w:tab w:val="num" w:pos="5760"/>
        </w:tabs>
        <w:ind w:left="5760" w:hanging="360"/>
      </w:pPr>
      <w:rPr>
        <w:rFonts w:ascii="Times New Roman" w:hAnsi="Times New Roman" w:hint="default"/>
      </w:rPr>
    </w:lvl>
    <w:lvl w:ilvl="8" w:tplc="3E8849BC"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7F083965"/>
    <w:multiLevelType w:val="hybridMultilevel"/>
    <w:tmpl w:val="36582F34"/>
    <w:lvl w:ilvl="0" w:tplc="FFFFFFFF">
      <w:start w:val="2"/>
      <w:numFmt w:val="bullet"/>
      <w:lvlText w:val="-"/>
      <w:lvlJc w:val="left"/>
      <w:pPr>
        <w:ind w:left="720" w:hanging="36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1"/>
  </w:num>
  <w:num w:numId="3">
    <w:abstractNumId w:val="21"/>
  </w:num>
  <w:num w:numId="4">
    <w:abstractNumId w:val="12"/>
  </w:num>
  <w:num w:numId="5">
    <w:abstractNumId w:val="6"/>
  </w:num>
  <w:num w:numId="6">
    <w:abstractNumId w:val="46"/>
  </w:num>
  <w:num w:numId="7">
    <w:abstractNumId w:val="23"/>
  </w:num>
  <w:num w:numId="8">
    <w:abstractNumId w:val="25"/>
  </w:num>
  <w:num w:numId="9">
    <w:abstractNumId w:val="16"/>
  </w:num>
  <w:num w:numId="10">
    <w:abstractNumId w:val="54"/>
  </w:num>
  <w:num w:numId="11">
    <w:abstractNumId w:val="29"/>
  </w:num>
  <w:num w:numId="12">
    <w:abstractNumId w:val="61"/>
  </w:num>
  <w:num w:numId="13">
    <w:abstractNumId w:val="17"/>
  </w:num>
  <w:num w:numId="14">
    <w:abstractNumId w:val="30"/>
  </w:num>
  <w:num w:numId="15">
    <w:abstractNumId w:val="20"/>
  </w:num>
  <w:num w:numId="16">
    <w:abstractNumId w:val="32"/>
  </w:num>
  <w:num w:numId="17">
    <w:abstractNumId w:val="55"/>
  </w:num>
  <w:num w:numId="18">
    <w:abstractNumId w:val="8"/>
  </w:num>
  <w:num w:numId="19">
    <w:abstractNumId w:val="27"/>
  </w:num>
  <w:num w:numId="20">
    <w:abstractNumId w:val="10"/>
  </w:num>
  <w:num w:numId="21">
    <w:abstractNumId w:val="13"/>
  </w:num>
  <w:num w:numId="22">
    <w:abstractNumId w:val="38"/>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3"/>
  </w:num>
  <w:num w:numId="46">
    <w:abstractNumId w:val="35"/>
  </w:num>
  <w:num w:numId="47">
    <w:abstractNumId w:val="49"/>
  </w:num>
  <w:num w:numId="48">
    <w:abstractNumId w:val="7"/>
  </w:num>
  <w:num w:numId="49">
    <w:abstractNumId w:val="36"/>
  </w:num>
  <w:num w:numId="50">
    <w:abstractNumId w:val="45"/>
  </w:num>
  <w:num w:numId="51">
    <w:abstractNumId w:val="44"/>
  </w:num>
  <w:num w:numId="52">
    <w:abstractNumId w:val="43"/>
  </w:num>
  <w:num w:numId="53">
    <w:abstractNumId w:val="28"/>
  </w:num>
  <w:num w:numId="54">
    <w:abstractNumId w:val="51"/>
  </w:num>
  <w:num w:numId="55">
    <w:abstractNumId w:val="52"/>
  </w:num>
  <w:num w:numId="56">
    <w:abstractNumId w:val="53"/>
  </w:num>
  <w:num w:numId="57">
    <w:abstractNumId w:val="26"/>
  </w:num>
  <w:num w:numId="58">
    <w:abstractNumId w:val="9"/>
  </w:num>
  <w:num w:numId="59">
    <w:abstractNumId w:val="39"/>
  </w:num>
  <w:num w:numId="60">
    <w:abstractNumId w:val="40"/>
  </w:num>
  <w:num w:numId="61">
    <w:abstractNumId w:val="34"/>
  </w:num>
  <w:num w:numId="62">
    <w:abstractNumId w:val="56"/>
  </w:num>
  <w:num w:numId="63">
    <w:abstractNumId w:val="3"/>
  </w:num>
  <w:num w:numId="64">
    <w:abstractNumId w:val="37"/>
  </w:num>
  <w:num w:numId="65">
    <w:abstractNumId w:val="62"/>
  </w:num>
  <w:num w:numId="66">
    <w:abstractNumId w:val="50"/>
  </w:num>
  <w:num w:numId="67">
    <w:abstractNumId w:val="64"/>
  </w:num>
  <w:num w:numId="68">
    <w:abstractNumId w:val="14"/>
  </w:num>
  <w:num w:numId="69">
    <w:abstractNumId w:val="24"/>
  </w:num>
  <w:num w:numId="70">
    <w:abstractNumId w:val="47"/>
  </w:num>
  <w:num w:numId="71">
    <w:abstractNumId w:val="41"/>
  </w:num>
  <w:num w:numId="72">
    <w:abstractNumId w:val="2"/>
  </w:num>
  <w:num w:numId="73">
    <w:abstractNumId w:val="59"/>
  </w:num>
  <w:num w:numId="74">
    <w:abstractNumId w:val="19"/>
  </w:num>
  <w:num w:numId="75">
    <w:abstractNumId w:val="58"/>
  </w:num>
  <w:num w:numId="76">
    <w:abstractNumId w:val="57"/>
  </w:num>
  <w:num w:numId="77">
    <w:abstractNumId w:val="63"/>
  </w:num>
  <w:num w:numId="78">
    <w:abstractNumId w:val="48"/>
  </w:num>
  <w:num w:numId="79">
    <w:abstractNumId w:val="15"/>
  </w:num>
  <w:num w:numId="80">
    <w:abstractNumId w:val="5"/>
  </w:num>
  <w:num w:numId="81">
    <w:abstractNumId w:val="60"/>
  </w:num>
  <w:num w:numId="82">
    <w:abstractNumId w:val="42"/>
  </w:num>
  <w:num w:numId="83">
    <w:abstractNumId w:val="11"/>
  </w:num>
  <w:num w:numId="84">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B3"/>
    <w:rsid w:val="000003A9"/>
    <w:rsid w:val="000023B0"/>
    <w:rsid w:val="00003A1D"/>
    <w:rsid w:val="000066EF"/>
    <w:rsid w:val="000142C8"/>
    <w:rsid w:val="00015BC4"/>
    <w:rsid w:val="00020A26"/>
    <w:rsid w:val="00023CDD"/>
    <w:rsid w:val="00024A23"/>
    <w:rsid w:val="0002520A"/>
    <w:rsid w:val="00025340"/>
    <w:rsid w:val="0002770A"/>
    <w:rsid w:val="00027861"/>
    <w:rsid w:val="00032873"/>
    <w:rsid w:val="00033633"/>
    <w:rsid w:val="0003381C"/>
    <w:rsid w:val="00036665"/>
    <w:rsid w:val="000375C0"/>
    <w:rsid w:val="00037DD1"/>
    <w:rsid w:val="00040695"/>
    <w:rsid w:val="00043FC1"/>
    <w:rsid w:val="00044156"/>
    <w:rsid w:val="000444A7"/>
    <w:rsid w:val="00046CD2"/>
    <w:rsid w:val="0005089A"/>
    <w:rsid w:val="00051C20"/>
    <w:rsid w:val="00051EA3"/>
    <w:rsid w:val="00052E73"/>
    <w:rsid w:val="000534D9"/>
    <w:rsid w:val="000534E6"/>
    <w:rsid w:val="000536D7"/>
    <w:rsid w:val="0005603F"/>
    <w:rsid w:val="0006299A"/>
    <w:rsid w:val="00066547"/>
    <w:rsid w:val="0007255C"/>
    <w:rsid w:val="00072963"/>
    <w:rsid w:val="00073121"/>
    <w:rsid w:val="00075B13"/>
    <w:rsid w:val="0008022A"/>
    <w:rsid w:val="00080506"/>
    <w:rsid w:val="0008271E"/>
    <w:rsid w:val="00091FE4"/>
    <w:rsid w:val="000920BE"/>
    <w:rsid w:val="00094E08"/>
    <w:rsid w:val="000956A4"/>
    <w:rsid w:val="000A0EDD"/>
    <w:rsid w:val="000A1E30"/>
    <w:rsid w:val="000A4062"/>
    <w:rsid w:val="000B3148"/>
    <w:rsid w:val="000B7C7C"/>
    <w:rsid w:val="000C0B3F"/>
    <w:rsid w:val="000C5F43"/>
    <w:rsid w:val="000D0AD0"/>
    <w:rsid w:val="000D2EEF"/>
    <w:rsid w:val="000D2FF1"/>
    <w:rsid w:val="000D3EF1"/>
    <w:rsid w:val="000E0AAC"/>
    <w:rsid w:val="000E21EF"/>
    <w:rsid w:val="000E2200"/>
    <w:rsid w:val="000E5F8E"/>
    <w:rsid w:val="000E60CA"/>
    <w:rsid w:val="000E764A"/>
    <w:rsid w:val="000E76BD"/>
    <w:rsid w:val="000E7BA7"/>
    <w:rsid w:val="000F0DD4"/>
    <w:rsid w:val="000F24BD"/>
    <w:rsid w:val="000F537B"/>
    <w:rsid w:val="000F622F"/>
    <w:rsid w:val="000F6A5D"/>
    <w:rsid w:val="001004D6"/>
    <w:rsid w:val="0010296D"/>
    <w:rsid w:val="001038A2"/>
    <w:rsid w:val="00104C29"/>
    <w:rsid w:val="001055A3"/>
    <w:rsid w:val="001106DC"/>
    <w:rsid w:val="0011150D"/>
    <w:rsid w:val="00114F3C"/>
    <w:rsid w:val="0011792B"/>
    <w:rsid w:val="00123330"/>
    <w:rsid w:val="00125453"/>
    <w:rsid w:val="00130478"/>
    <w:rsid w:val="0013141E"/>
    <w:rsid w:val="00132FDF"/>
    <w:rsid w:val="00135633"/>
    <w:rsid w:val="00140EF9"/>
    <w:rsid w:val="001410CE"/>
    <w:rsid w:val="00141E47"/>
    <w:rsid w:val="0014465F"/>
    <w:rsid w:val="00146C53"/>
    <w:rsid w:val="0014714A"/>
    <w:rsid w:val="00151920"/>
    <w:rsid w:val="00152098"/>
    <w:rsid w:val="00152734"/>
    <w:rsid w:val="00152E7A"/>
    <w:rsid w:val="001554D3"/>
    <w:rsid w:val="0016379E"/>
    <w:rsid w:val="00166B8B"/>
    <w:rsid w:val="00171415"/>
    <w:rsid w:val="001726C7"/>
    <w:rsid w:val="0017571B"/>
    <w:rsid w:val="00176274"/>
    <w:rsid w:val="00176E0C"/>
    <w:rsid w:val="00180FB7"/>
    <w:rsid w:val="00181144"/>
    <w:rsid w:val="00183674"/>
    <w:rsid w:val="001903D7"/>
    <w:rsid w:val="00192EA6"/>
    <w:rsid w:val="00195597"/>
    <w:rsid w:val="0019684B"/>
    <w:rsid w:val="001A2DAB"/>
    <w:rsid w:val="001A6549"/>
    <w:rsid w:val="001A7B42"/>
    <w:rsid w:val="001B2A11"/>
    <w:rsid w:val="001B4195"/>
    <w:rsid w:val="001B5A80"/>
    <w:rsid w:val="001B621E"/>
    <w:rsid w:val="001B6559"/>
    <w:rsid w:val="001C5910"/>
    <w:rsid w:val="001C5FA4"/>
    <w:rsid w:val="001C626D"/>
    <w:rsid w:val="001C79D3"/>
    <w:rsid w:val="001D5986"/>
    <w:rsid w:val="001D64BE"/>
    <w:rsid w:val="001E5B6E"/>
    <w:rsid w:val="001E6367"/>
    <w:rsid w:val="001E7F7E"/>
    <w:rsid w:val="001F051F"/>
    <w:rsid w:val="001F5A30"/>
    <w:rsid w:val="001F6732"/>
    <w:rsid w:val="001F72D8"/>
    <w:rsid w:val="00200EA6"/>
    <w:rsid w:val="002015DC"/>
    <w:rsid w:val="00202469"/>
    <w:rsid w:val="002037AE"/>
    <w:rsid w:val="00204562"/>
    <w:rsid w:val="0020497A"/>
    <w:rsid w:val="002070BA"/>
    <w:rsid w:val="00211543"/>
    <w:rsid w:val="00215611"/>
    <w:rsid w:val="00215E64"/>
    <w:rsid w:val="00217D37"/>
    <w:rsid w:val="002233DC"/>
    <w:rsid w:val="002235D7"/>
    <w:rsid w:val="002246E0"/>
    <w:rsid w:val="0022766E"/>
    <w:rsid w:val="002305BC"/>
    <w:rsid w:val="00230BD6"/>
    <w:rsid w:val="00232B19"/>
    <w:rsid w:val="002338D6"/>
    <w:rsid w:val="00235003"/>
    <w:rsid w:val="0023610C"/>
    <w:rsid w:val="00237072"/>
    <w:rsid w:val="002376EE"/>
    <w:rsid w:val="00240FC7"/>
    <w:rsid w:val="00241328"/>
    <w:rsid w:val="00247708"/>
    <w:rsid w:val="002514F3"/>
    <w:rsid w:val="00251A18"/>
    <w:rsid w:val="002521DB"/>
    <w:rsid w:val="00252EA5"/>
    <w:rsid w:val="002572B3"/>
    <w:rsid w:val="00257CF8"/>
    <w:rsid w:val="00260664"/>
    <w:rsid w:val="00260721"/>
    <w:rsid w:val="002654CE"/>
    <w:rsid w:val="00265FCF"/>
    <w:rsid w:val="00266513"/>
    <w:rsid w:val="00267D53"/>
    <w:rsid w:val="00271350"/>
    <w:rsid w:val="00271CAB"/>
    <w:rsid w:val="00271E1F"/>
    <w:rsid w:val="002747C7"/>
    <w:rsid w:val="00276603"/>
    <w:rsid w:val="00276875"/>
    <w:rsid w:val="002801E1"/>
    <w:rsid w:val="00284056"/>
    <w:rsid w:val="002900FE"/>
    <w:rsid w:val="00290AF2"/>
    <w:rsid w:val="00293AAB"/>
    <w:rsid w:val="002943F4"/>
    <w:rsid w:val="00295705"/>
    <w:rsid w:val="00295BF7"/>
    <w:rsid w:val="00295CF5"/>
    <w:rsid w:val="00296299"/>
    <w:rsid w:val="002A144E"/>
    <w:rsid w:val="002A4FE7"/>
    <w:rsid w:val="002A68E9"/>
    <w:rsid w:val="002A6B31"/>
    <w:rsid w:val="002A76C0"/>
    <w:rsid w:val="002B1289"/>
    <w:rsid w:val="002B4AD8"/>
    <w:rsid w:val="002B76C0"/>
    <w:rsid w:val="002C234E"/>
    <w:rsid w:val="002C366B"/>
    <w:rsid w:val="002C49F2"/>
    <w:rsid w:val="002C643E"/>
    <w:rsid w:val="002C67EE"/>
    <w:rsid w:val="002C6B0E"/>
    <w:rsid w:val="002D113D"/>
    <w:rsid w:val="002E4220"/>
    <w:rsid w:val="002E621A"/>
    <w:rsid w:val="002E7D25"/>
    <w:rsid w:val="002F0124"/>
    <w:rsid w:val="002F11FE"/>
    <w:rsid w:val="002F1BA0"/>
    <w:rsid w:val="002F266A"/>
    <w:rsid w:val="002F29C3"/>
    <w:rsid w:val="002F2A60"/>
    <w:rsid w:val="002F5976"/>
    <w:rsid w:val="002F7102"/>
    <w:rsid w:val="002F7C3F"/>
    <w:rsid w:val="0030335C"/>
    <w:rsid w:val="00303500"/>
    <w:rsid w:val="00304F38"/>
    <w:rsid w:val="00304F59"/>
    <w:rsid w:val="00305650"/>
    <w:rsid w:val="003106C8"/>
    <w:rsid w:val="0031210E"/>
    <w:rsid w:val="00312118"/>
    <w:rsid w:val="003129E5"/>
    <w:rsid w:val="00312D7A"/>
    <w:rsid w:val="00312E4B"/>
    <w:rsid w:val="00314A12"/>
    <w:rsid w:val="003168D3"/>
    <w:rsid w:val="00317CFE"/>
    <w:rsid w:val="003279F4"/>
    <w:rsid w:val="00331EE4"/>
    <w:rsid w:val="003365C3"/>
    <w:rsid w:val="00336B9C"/>
    <w:rsid w:val="003400CD"/>
    <w:rsid w:val="00347CA1"/>
    <w:rsid w:val="00347D54"/>
    <w:rsid w:val="00350E16"/>
    <w:rsid w:val="0035115F"/>
    <w:rsid w:val="00352996"/>
    <w:rsid w:val="00362148"/>
    <w:rsid w:val="00363FDB"/>
    <w:rsid w:val="0036404D"/>
    <w:rsid w:val="00370C1E"/>
    <w:rsid w:val="00371A4C"/>
    <w:rsid w:val="00372FB9"/>
    <w:rsid w:val="00374317"/>
    <w:rsid w:val="00375C92"/>
    <w:rsid w:val="00375D2E"/>
    <w:rsid w:val="00375E88"/>
    <w:rsid w:val="00376B4C"/>
    <w:rsid w:val="00381956"/>
    <w:rsid w:val="00382732"/>
    <w:rsid w:val="00383D50"/>
    <w:rsid w:val="00383F11"/>
    <w:rsid w:val="0038723C"/>
    <w:rsid w:val="00390772"/>
    <w:rsid w:val="003928D2"/>
    <w:rsid w:val="00393C87"/>
    <w:rsid w:val="0039431C"/>
    <w:rsid w:val="00396F0F"/>
    <w:rsid w:val="003A0603"/>
    <w:rsid w:val="003A23B8"/>
    <w:rsid w:val="003A4FB2"/>
    <w:rsid w:val="003A6B5D"/>
    <w:rsid w:val="003A6BA7"/>
    <w:rsid w:val="003B2696"/>
    <w:rsid w:val="003B3200"/>
    <w:rsid w:val="003B629A"/>
    <w:rsid w:val="003B749F"/>
    <w:rsid w:val="003B78ED"/>
    <w:rsid w:val="003C1B94"/>
    <w:rsid w:val="003C2D91"/>
    <w:rsid w:val="003C4A0D"/>
    <w:rsid w:val="003C4C81"/>
    <w:rsid w:val="003C4EA4"/>
    <w:rsid w:val="003D1767"/>
    <w:rsid w:val="003D1EF3"/>
    <w:rsid w:val="003D4350"/>
    <w:rsid w:val="003D5641"/>
    <w:rsid w:val="003D63F7"/>
    <w:rsid w:val="003D6E6E"/>
    <w:rsid w:val="003D73D8"/>
    <w:rsid w:val="003D7D9D"/>
    <w:rsid w:val="003E26F5"/>
    <w:rsid w:val="003E31F6"/>
    <w:rsid w:val="003F2E31"/>
    <w:rsid w:val="003F70F7"/>
    <w:rsid w:val="00402BC5"/>
    <w:rsid w:val="00402E68"/>
    <w:rsid w:val="00402F62"/>
    <w:rsid w:val="00404AAA"/>
    <w:rsid w:val="00415377"/>
    <w:rsid w:val="004157EA"/>
    <w:rsid w:val="00416006"/>
    <w:rsid w:val="004214E6"/>
    <w:rsid w:val="00423063"/>
    <w:rsid w:val="00424BDB"/>
    <w:rsid w:val="00427139"/>
    <w:rsid w:val="00432B08"/>
    <w:rsid w:val="00432B88"/>
    <w:rsid w:val="00437DF9"/>
    <w:rsid w:val="00441A68"/>
    <w:rsid w:val="00442ECC"/>
    <w:rsid w:val="0044629A"/>
    <w:rsid w:val="004469CA"/>
    <w:rsid w:val="00452458"/>
    <w:rsid w:val="0045441E"/>
    <w:rsid w:val="00456137"/>
    <w:rsid w:val="00457E1B"/>
    <w:rsid w:val="004600BF"/>
    <w:rsid w:val="00461AB6"/>
    <w:rsid w:val="00462D28"/>
    <w:rsid w:val="004651B1"/>
    <w:rsid w:val="0047011D"/>
    <w:rsid w:val="00471960"/>
    <w:rsid w:val="00472FD4"/>
    <w:rsid w:val="004736E3"/>
    <w:rsid w:val="00473D05"/>
    <w:rsid w:val="00474A9E"/>
    <w:rsid w:val="0048272B"/>
    <w:rsid w:val="00482B2C"/>
    <w:rsid w:val="0048782F"/>
    <w:rsid w:val="00496C2E"/>
    <w:rsid w:val="00497116"/>
    <w:rsid w:val="00497310"/>
    <w:rsid w:val="004A1F75"/>
    <w:rsid w:val="004A4D8F"/>
    <w:rsid w:val="004A6A47"/>
    <w:rsid w:val="004A6BFB"/>
    <w:rsid w:val="004A71EE"/>
    <w:rsid w:val="004A739F"/>
    <w:rsid w:val="004B10D7"/>
    <w:rsid w:val="004B1B73"/>
    <w:rsid w:val="004B2CDD"/>
    <w:rsid w:val="004B3A8C"/>
    <w:rsid w:val="004B48AD"/>
    <w:rsid w:val="004B4A5F"/>
    <w:rsid w:val="004B6B25"/>
    <w:rsid w:val="004C06D4"/>
    <w:rsid w:val="004C0CD9"/>
    <w:rsid w:val="004C3557"/>
    <w:rsid w:val="004C3693"/>
    <w:rsid w:val="004C55BA"/>
    <w:rsid w:val="004C7029"/>
    <w:rsid w:val="004D0A88"/>
    <w:rsid w:val="004D258E"/>
    <w:rsid w:val="004D33A7"/>
    <w:rsid w:val="004D6473"/>
    <w:rsid w:val="004E0937"/>
    <w:rsid w:val="004E0A61"/>
    <w:rsid w:val="004E2D11"/>
    <w:rsid w:val="004E3678"/>
    <w:rsid w:val="004E3DAA"/>
    <w:rsid w:val="004E4152"/>
    <w:rsid w:val="004E4197"/>
    <w:rsid w:val="004E4E02"/>
    <w:rsid w:val="004E62BB"/>
    <w:rsid w:val="004E725D"/>
    <w:rsid w:val="004F2697"/>
    <w:rsid w:val="004F4F34"/>
    <w:rsid w:val="0050165E"/>
    <w:rsid w:val="005039EE"/>
    <w:rsid w:val="00503B2C"/>
    <w:rsid w:val="00503F9B"/>
    <w:rsid w:val="00504713"/>
    <w:rsid w:val="0051044C"/>
    <w:rsid w:val="005105B5"/>
    <w:rsid w:val="00510C2A"/>
    <w:rsid w:val="00515C5D"/>
    <w:rsid w:val="005200A3"/>
    <w:rsid w:val="00523836"/>
    <w:rsid w:val="00530304"/>
    <w:rsid w:val="00530841"/>
    <w:rsid w:val="005309F4"/>
    <w:rsid w:val="00533615"/>
    <w:rsid w:val="00534998"/>
    <w:rsid w:val="005368EF"/>
    <w:rsid w:val="005412C4"/>
    <w:rsid w:val="005445E8"/>
    <w:rsid w:val="005468BB"/>
    <w:rsid w:val="005504EA"/>
    <w:rsid w:val="00550B5B"/>
    <w:rsid w:val="005510BB"/>
    <w:rsid w:val="0055110D"/>
    <w:rsid w:val="00554957"/>
    <w:rsid w:val="005577E0"/>
    <w:rsid w:val="00557921"/>
    <w:rsid w:val="00557988"/>
    <w:rsid w:val="0056355C"/>
    <w:rsid w:val="00567F78"/>
    <w:rsid w:val="00572E57"/>
    <w:rsid w:val="00573936"/>
    <w:rsid w:val="00575F60"/>
    <w:rsid w:val="00580876"/>
    <w:rsid w:val="00582F2A"/>
    <w:rsid w:val="00590CC2"/>
    <w:rsid w:val="005910CA"/>
    <w:rsid w:val="0059366C"/>
    <w:rsid w:val="00593A32"/>
    <w:rsid w:val="0059471A"/>
    <w:rsid w:val="005A1371"/>
    <w:rsid w:val="005B0A20"/>
    <w:rsid w:val="005B2C88"/>
    <w:rsid w:val="005B341E"/>
    <w:rsid w:val="005B4213"/>
    <w:rsid w:val="005C1FD3"/>
    <w:rsid w:val="005C2D9D"/>
    <w:rsid w:val="005C60C1"/>
    <w:rsid w:val="005D0B85"/>
    <w:rsid w:val="005D0E5C"/>
    <w:rsid w:val="005D0ED1"/>
    <w:rsid w:val="005D54F4"/>
    <w:rsid w:val="005D59A6"/>
    <w:rsid w:val="005E11CD"/>
    <w:rsid w:val="005E21E9"/>
    <w:rsid w:val="005E792B"/>
    <w:rsid w:val="005E7A9D"/>
    <w:rsid w:val="005F1CFA"/>
    <w:rsid w:val="005F2610"/>
    <w:rsid w:val="005F391A"/>
    <w:rsid w:val="005F620B"/>
    <w:rsid w:val="005F6F7C"/>
    <w:rsid w:val="006004A8"/>
    <w:rsid w:val="006007F8"/>
    <w:rsid w:val="00602A38"/>
    <w:rsid w:val="00603841"/>
    <w:rsid w:val="00603A54"/>
    <w:rsid w:val="00603F6F"/>
    <w:rsid w:val="00604A92"/>
    <w:rsid w:val="006059E4"/>
    <w:rsid w:val="00606AF9"/>
    <w:rsid w:val="00616342"/>
    <w:rsid w:val="00616700"/>
    <w:rsid w:val="00617B5A"/>
    <w:rsid w:val="006238E0"/>
    <w:rsid w:val="00627293"/>
    <w:rsid w:val="00627528"/>
    <w:rsid w:val="00631A83"/>
    <w:rsid w:val="00631CA3"/>
    <w:rsid w:val="00634DFC"/>
    <w:rsid w:val="0063772A"/>
    <w:rsid w:val="00637D61"/>
    <w:rsid w:val="006410A9"/>
    <w:rsid w:val="006428E2"/>
    <w:rsid w:val="00642917"/>
    <w:rsid w:val="00643941"/>
    <w:rsid w:val="00643FC9"/>
    <w:rsid w:val="00644C05"/>
    <w:rsid w:val="006527BE"/>
    <w:rsid w:val="00655147"/>
    <w:rsid w:val="0065719D"/>
    <w:rsid w:val="006579F8"/>
    <w:rsid w:val="00661333"/>
    <w:rsid w:val="0066387D"/>
    <w:rsid w:val="00670F36"/>
    <w:rsid w:val="00671F06"/>
    <w:rsid w:val="006737C2"/>
    <w:rsid w:val="00674CB9"/>
    <w:rsid w:val="00676104"/>
    <w:rsid w:val="00677F0B"/>
    <w:rsid w:val="00680645"/>
    <w:rsid w:val="006807D0"/>
    <w:rsid w:val="00680A1F"/>
    <w:rsid w:val="00681750"/>
    <w:rsid w:val="00681C7B"/>
    <w:rsid w:val="006848D9"/>
    <w:rsid w:val="006875C9"/>
    <w:rsid w:val="00690A3D"/>
    <w:rsid w:val="00691C4C"/>
    <w:rsid w:val="006923B1"/>
    <w:rsid w:val="006933FE"/>
    <w:rsid w:val="00693E40"/>
    <w:rsid w:val="00695917"/>
    <w:rsid w:val="006966AD"/>
    <w:rsid w:val="006A48F2"/>
    <w:rsid w:val="006B1016"/>
    <w:rsid w:val="006B273A"/>
    <w:rsid w:val="006C1E5F"/>
    <w:rsid w:val="006C2794"/>
    <w:rsid w:val="006C3B3A"/>
    <w:rsid w:val="006C6559"/>
    <w:rsid w:val="006C7798"/>
    <w:rsid w:val="006C7870"/>
    <w:rsid w:val="006D03BC"/>
    <w:rsid w:val="006D09BD"/>
    <w:rsid w:val="006D0DDC"/>
    <w:rsid w:val="006D1AC0"/>
    <w:rsid w:val="006D2977"/>
    <w:rsid w:val="006D2E63"/>
    <w:rsid w:val="006D36B3"/>
    <w:rsid w:val="006D5A08"/>
    <w:rsid w:val="006D674E"/>
    <w:rsid w:val="006E0790"/>
    <w:rsid w:val="006E0C24"/>
    <w:rsid w:val="006E11C0"/>
    <w:rsid w:val="006E20E9"/>
    <w:rsid w:val="006E24C1"/>
    <w:rsid w:val="006E3B64"/>
    <w:rsid w:val="006E482C"/>
    <w:rsid w:val="006E49BD"/>
    <w:rsid w:val="006F17ED"/>
    <w:rsid w:val="006F1E09"/>
    <w:rsid w:val="006F39EB"/>
    <w:rsid w:val="006F3CE3"/>
    <w:rsid w:val="006F5045"/>
    <w:rsid w:val="006F5163"/>
    <w:rsid w:val="00700196"/>
    <w:rsid w:val="00701333"/>
    <w:rsid w:val="007021D8"/>
    <w:rsid w:val="00702B96"/>
    <w:rsid w:val="007067B9"/>
    <w:rsid w:val="00706C13"/>
    <w:rsid w:val="007072ED"/>
    <w:rsid w:val="0070791E"/>
    <w:rsid w:val="00707A7A"/>
    <w:rsid w:val="00710474"/>
    <w:rsid w:val="00713A6A"/>
    <w:rsid w:val="00714A60"/>
    <w:rsid w:val="0071543D"/>
    <w:rsid w:val="00716F0A"/>
    <w:rsid w:val="00720245"/>
    <w:rsid w:val="0072202E"/>
    <w:rsid w:val="00727827"/>
    <w:rsid w:val="00727D9D"/>
    <w:rsid w:val="00731C63"/>
    <w:rsid w:val="00732442"/>
    <w:rsid w:val="00733040"/>
    <w:rsid w:val="00734479"/>
    <w:rsid w:val="00737755"/>
    <w:rsid w:val="007377F8"/>
    <w:rsid w:val="00737B23"/>
    <w:rsid w:val="00740806"/>
    <w:rsid w:val="00742428"/>
    <w:rsid w:val="00742828"/>
    <w:rsid w:val="00742B19"/>
    <w:rsid w:val="00746F22"/>
    <w:rsid w:val="0075270A"/>
    <w:rsid w:val="00753470"/>
    <w:rsid w:val="00757F11"/>
    <w:rsid w:val="00757FA1"/>
    <w:rsid w:val="007652E8"/>
    <w:rsid w:val="007662AE"/>
    <w:rsid w:val="007722FF"/>
    <w:rsid w:val="00772544"/>
    <w:rsid w:val="00773596"/>
    <w:rsid w:val="00774CF6"/>
    <w:rsid w:val="007759DE"/>
    <w:rsid w:val="00777D6D"/>
    <w:rsid w:val="00781B9F"/>
    <w:rsid w:val="00783253"/>
    <w:rsid w:val="007835DC"/>
    <w:rsid w:val="00787754"/>
    <w:rsid w:val="0079341B"/>
    <w:rsid w:val="007937A0"/>
    <w:rsid w:val="00794211"/>
    <w:rsid w:val="00795A86"/>
    <w:rsid w:val="007A072F"/>
    <w:rsid w:val="007A29E5"/>
    <w:rsid w:val="007A5906"/>
    <w:rsid w:val="007B4D09"/>
    <w:rsid w:val="007B69FC"/>
    <w:rsid w:val="007B714A"/>
    <w:rsid w:val="007B76A3"/>
    <w:rsid w:val="007C0F4A"/>
    <w:rsid w:val="007C1FDE"/>
    <w:rsid w:val="007C2146"/>
    <w:rsid w:val="007C2D05"/>
    <w:rsid w:val="007C3F71"/>
    <w:rsid w:val="007C4677"/>
    <w:rsid w:val="007D4337"/>
    <w:rsid w:val="007D4C28"/>
    <w:rsid w:val="007D5D15"/>
    <w:rsid w:val="007E0275"/>
    <w:rsid w:val="007E317A"/>
    <w:rsid w:val="007E5A5A"/>
    <w:rsid w:val="007E5E93"/>
    <w:rsid w:val="007E6FE4"/>
    <w:rsid w:val="007F11AC"/>
    <w:rsid w:val="007F20B3"/>
    <w:rsid w:val="007F2E8A"/>
    <w:rsid w:val="007F3FE8"/>
    <w:rsid w:val="007F5A9E"/>
    <w:rsid w:val="007F7398"/>
    <w:rsid w:val="007F7D58"/>
    <w:rsid w:val="00801033"/>
    <w:rsid w:val="008019C2"/>
    <w:rsid w:val="0080204E"/>
    <w:rsid w:val="00803255"/>
    <w:rsid w:val="008048F7"/>
    <w:rsid w:val="00806307"/>
    <w:rsid w:val="0081085F"/>
    <w:rsid w:val="00812684"/>
    <w:rsid w:val="00812C8C"/>
    <w:rsid w:val="00814994"/>
    <w:rsid w:val="00815CE8"/>
    <w:rsid w:val="00816859"/>
    <w:rsid w:val="0081731F"/>
    <w:rsid w:val="008209EA"/>
    <w:rsid w:val="00826002"/>
    <w:rsid w:val="00826769"/>
    <w:rsid w:val="00826C92"/>
    <w:rsid w:val="00830C59"/>
    <w:rsid w:val="00831FB2"/>
    <w:rsid w:val="00832CF4"/>
    <w:rsid w:val="00841523"/>
    <w:rsid w:val="00843D17"/>
    <w:rsid w:val="00845B38"/>
    <w:rsid w:val="00854496"/>
    <w:rsid w:val="00855E75"/>
    <w:rsid w:val="00856609"/>
    <w:rsid w:val="008568EF"/>
    <w:rsid w:val="008571C2"/>
    <w:rsid w:val="008579A7"/>
    <w:rsid w:val="00860C81"/>
    <w:rsid w:val="008620B9"/>
    <w:rsid w:val="008625A7"/>
    <w:rsid w:val="00862F03"/>
    <w:rsid w:val="008638D9"/>
    <w:rsid w:val="00866ED4"/>
    <w:rsid w:val="00871EB5"/>
    <w:rsid w:val="008725BA"/>
    <w:rsid w:val="008733D4"/>
    <w:rsid w:val="00873AC2"/>
    <w:rsid w:val="00874265"/>
    <w:rsid w:val="00875090"/>
    <w:rsid w:val="00875C7C"/>
    <w:rsid w:val="00875E0A"/>
    <w:rsid w:val="00876470"/>
    <w:rsid w:val="00876B18"/>
    <w:rsid w:val="00884439"/>
    <w:rsid w:val="008909B3"/>
    <w:rsid w:val="00891317"/>
    <w:rsid w:val="008935A3"/>
    <w:rsid w:val="008A0376"/>
    <w:rsid w:val="008A1226"/>
    <w:rsid w:val="008A1260"/>
    <w:rsid w:val="008A1DA6"/>
    <w:rsid w:val="008A290A"/>
    <w:rsid w:val="008A486C"/>
    <w:rsid w:val="008A6B4A"/>
    <w:rsid w:val="008A796C"/>
    <w:rsid w:val="008B2909"/>
    <w:rsid w:val="008B5062"/>
    <w:rsid w:val="008C1BE6"/>
    <w:rsid w:val="008C2390"/>
    <w:rsid w:val="008C4255"/>
    <w:rsid w:val="008C4D4A"/>
    <w:rsid w:val="008C7EF8"/>
    <w:rsid w:val="008E1432"/>
    <w:rsid w:val="008E1C9A"/>
    <w:rsid w:val="008E33E9"/>
    <w:rsid w:val="008E3A2A"/>
    <w:rsid w:val="008E45D2"/>
    <w:rsid w:val="008E6B02"/>
    <w:rsid w:val="008F164A"/>
    <w:rsid w:val="008F227D"/>
    <w:rsid w:val="008F29F7"/>
    <w:rsid w:val="008F4D9A"/>
    <w:rsid w:val="00902F4F"/>
    <w:rsid w:val="009041A3"/>
    <w:rsid w:val="00905666"/>
    <w:rsid w:val="00912C71"/>
    <w:rsid w:val="0091307B"/>
    <w:rsid w:val="00915EC1"/>
    <w:rsid w:val="0091781B"/>
    <w:rsid w:val="00917B7C"/>
    <w:rsid w:val="00917E06"/>
    <w:rsid w:val="009221FF"/>
    <w:rsid w:val="00923820"/>
    <w:rsid w:val="00923EBA"/>
    <w:rsid w:val="00925D0C"/>
    <w:rsid w:val="00931941"/>
    <w:rsid w:val="009323B4"/>
    <w:rsid w:val="009323D6"/>
    <w:rsid w:val="00932A9F"/>
    <w:rsid w:val="00932D03"/>
    <w:rsid w:val="00940185"/>
    <w:rsid w:val="009415C6"/>
    <w:rsid w:val="009437D8"/>
    <w:rsid w:val="00947A1B"/>
    <w:rsid w:val="00950D23"/>
    <w:rsid w:val="00951E9A"/>
    <w:rsid w:val="00952072"/>
    <w:rsid w:val="00955A91"/>
    <w:rsid w:val="00955C6A"/>
    <w:rsid w:val="0096136E"/>
    <w:rsid w:val="009615FC"/>
    <w:rsid w:val="00962C2B"/>
    <w:rsid w:val="009662B3"/>
    <w:rsid w:val="00967EE3"/>
    <w:rsid w:val="00970621"/>
    <w:rsid w:val="009708D2"/>
    <w:rsid w:val="0097108C"/>
    <w:rsid w:val="00973662"/>
    <w:rsid w:val="009763D1"/>
    <w:rsid w:val="00976964"/>
    <w:rsid w:val="00982C8F"/>
    <w:rsid w:val="0098505A"/>
    <w:rsid w:val="009862B3"/>
    <w:rsid w:val="00993E14"/>
    <w:rsid w:val="00993FA2"/>
    <w:rsid w:val="00997AF8"/>
    <w:rsid w:val="009A0DE0"/>
    <w:rsid w:val="009A0DEC"/>
    <w:rsid w:val="009A7568"/>
    <w:rsid w:val="009A7E6C"/>
    <w:rsid w:val="009B1650"/>
    <w:rsid w:val="009B1C30"/>
    <w:rsid w:val="009B27E3"/>
    <w:rsid w:val="009B2CDB"/>
    <w:rsid w:val="009B3DF2"/>
    <w:rsid w:val="009B4CB7"/>
    <w:rsid w:val="009C0C2A"/>
    <w:rsid w:val="009C612F"/>
    <w:rsid w:val="009C6592"/>
    <w:rsid w:val="009C6599"/>
    <w:rsid w:val="009C68E6"/>
    <w:rsid w:val="009C6A83"/>
    <w:rsid w:val="009C6A84"/>
    <w:rsid w:val="009D2CB0"/>
    <w:rsid w:val="009D4B0D"/>
    <w:rsid w:val="009D57CC"/>
    <w:rsid w:val="009D7962"/>
    <w:rsid w:val="009E05B2"/>
    <w:rsid w:val="009E49B5"/>
    <w:rsid w:val="009E5125"/>
    <w:rsid w:val="009E7F62"/>
    <w:rsid w:val="009F315B"/>
    <w:rsid w:val="009F3FAE"/>
    <w:rsid w:val="009F4A3F"/>
    <w:rsid w:val="009F566D"/>
    <w:rsid w:val="009F56A4"/>
    <w:rsid w:val="009F7636"/>
    <w:rsid w:val="00A003B0"/>
    <w:rsid w:val="00A021CF"/>
    <w:rsid w:val="00A022AD"/>
    <w:rsid w:val="00A024CF"/>
    <w:rsid w:val="00A026FB"/>
    <w:rsid w:val="00A15417"/>
    <w:rsid w:val="00A161FB"/>
    <w:rsid w:val="00A16B12"/>
    <w:rsid w:val="00A2008B"/>
    <w:rsid w:val="00A21A16"/>
    <w:rsid w:val="00A24BF6"/>
    <w:rsid w:val="00A260E8"/>
    <w:rsid w:val="00A40A45"/>
    <w:rsid w:val="00A43D86"/>
    <w:rsid w:val="00A47BD3"/>
    <w:rsid w:val="00A50E91"/>
    <w:rsid w:val="00A510A7"/>
    <w:rsid w:val="00A53FDD"/>
    <w:rsid w:val="00A607E4"/>
    <w:rsid w:val="00A6278D"/>
    <w:rsid w:val="00A6313A"/>
    <w:rsid w:val="00A64D3D"/>
    <w:rsid w:val="00A65B70"/>
    <w:rsid w:val="00A6624B"/>
    <w:rsid w:val="00A70985"/>
    <w:rsid w:val="00A70B64"/>
    <w:rsid w:val="00A70F16"/>
    <w:rsid w:val="00A72387"/>
    <w:rsid w:val="00A723F6"/>
    <w:rsid w:val="00A73E49"/>
    <w:rsid w:val="00A73F72"/>
    <w:rsid w:val="00A7458B"/>
    <w:rsid w:val="00A8008D"/>
    <w:rsid w:val="00A8184E"/>
    <w:rsid w:val="00A84DF5"/>
    <w:rsid w:val="00A86129"/>
    <w:rsid w:val="00A86725"/>
    <w:rsid w:val="00A87471"/>
    <w:rsid w:val="00A90E09"/>
    <w:rsid w:val="00A91CEF"/>
    <w:rsid w:val="00A93399"/>
    <w:rsid w:val="00A93459"/>
    <w:rsid w:val="00A93FCD"/>
    <w:rsid w:val="00A947E4"/>
    <w:rsid w:val="00AA1873"/>
    <w:rsid w:val="00AA1C18"/>
    <w:rsid w:val="00AA3B11"/>
    <w:rsid w:val="00AA59C3"/>
    <w:rsid w:val="00AB34E7"/>
    <w:rsid w:val="00AB62DD"/>
    <w:rsid w:val="00AB769A"/>
    <w:rsid w:val="00AB7B17"/>
    <w:rsid w:val="00AC0185"/>
    <w:rsid w:val="00AC1ECC"/>
    <w:rsid w:val="00AC3823"/>
    <w:rsid w:val="00AC3D27"/>
    <w:rsid w:val="00AC61EC"/>
    <w:rsid w:val="00AD0207"/>
    <w:rsid w:val="00AD379A"/>
    <w:rsid w:val="00AD41C8"/>
    <w:rsid w:val="00AD4724"/>
    <w:rsid w:val="00AD5968"/>
    <w:rsid w:val="00AD6548"/>
    <w:rsid w:val="00AE1D5B"/>
    <w:rsid w:val="00AE23C7"/>
    <w:rsid w:val="00AE24FC"/>
    <w:rsid w:val="00AE2C98"/>
    <w:rsid w:val="00AE589A"/>
    <w:rsid w:val="00AE60DE"/>
    <w:rsid w:val="00AF2643"/>
    <w:rsid w:val="00AF43F2"/>
    <w:rsid w:val="00AF4F96"/>
    <w:rsid w:val="00AF5F7F"/>
    <w:rsid w:val="00AF6F62"/>
    <w:rsid w:val="00AF78C8"/>
    <w:rsid w:val="00B00D82"/>
    <w:rsid w:val="00B0209D"/>
    <w:rsid w:val="00B02163"/>
    <w:rsid w:val="00B05CAB"/>
    <w:rsid w:val="00B06D40"/>
    <w:rsid w:val="00B07139"/>
    <w:rsid w:val="00B079B1"/>
    <w:rsid w:val="00B10E9A"/>
    <w:rsid w:val="00B11F03"/>
    <w:rsid w:val="00B15F92"/>
    <w:rsid w:val="00B21D70"/>
    <w:rsid w:val="00B2238F"/>
    <w:rsid w:val="00B24633"/>
    <w:rsid w:val="00B25CF0"/>
    <w:rsid w:val="00B35AFC"/>
    <w:rsid w:val="00B35B23"/>
    <w:rsid w:val="00B37553"/>
    <w:rsid w:val="00B37D00"/>
    <w:rsid w:val="00B41B8F"/>
    <w:rsid w:val="00B42B33"/>
    <w:rsid w:val="00B474A3"/>
    <w:rsid w:val="00B47592"/>
    <w:rsid w:val="00B4771B"/>
    <w:rsid w:val="00B50262"/>
    <w:rsid w:val="00B53187"/>
    <w:rsid w:val="00B540EE"/>
    <w:rsid w:val="00B5464E"/>
    <w:rsid w:val="00B54E90"/>
    <w:rsid w:val="00B5539F"/>
    <w:rsid w:val="00B63539"/>
    <w:rsid w:val="00B65D4E"/>
    <w:rsid w:val="00B70441"/>
    <w:rsid w:val="00B7061D"/>
    <w:rsid w:val="00B70A38"/>
    <w:rsid w:val="00B711F5"/>
    <w:rsid w:val="00B71E35"/>
    <w:rsid w:val="00B74EC3"/>
    <w:rsid w:val="00B85B99"/>
    <w:rsid w:val="00B92608"/>
    <w:rsid w:val="00B944E9"/>
    <w:rsid w:val="00B94B0D"/>
    <w:rsid w:val="00B95157"/>
    <w:rsid w:val="00B95CD5"/>
    <w:rsid w:val="00B96E35"/>
    <w:rsid w:val="00BA00AC"/>
    <w:rsid w:val="00BA027C"/>
    <w:rsid w:val="00BA1F06"/>
    <w:rsid w:val="00BA5815"/>
    <w:rsid w:val="00BA6C94"/>
    <w:rsid w:val="00BB5CB5"/>
    <w:rsid w:val="00BB6A4D"/>
    <w:rsid w:val="00BC0B13"/>
    <w:rsid w:val="00BC0E72"/>
    <w:rsid w:val="00BC34F3"/>
    <w:rsid w:val="00BC4092"/>
    <w:rsid w:val="00BD0556"/>
    <w:rsid w:val="00BD1C2E"/>
    <w:rsid w:val="00BD2A49"/>
    <w:rsid w:val="00BD7EDA"/>
    <w:rsid w:val="00BE05A1"/>
    <w:rsid w:val="00BE0A35"/>
    <w:rsid w:val="00BE331A"/>
    <w:rsid w:val="00BE44A1"/>
    <w:rsid w:val="00BE4BB9"/>
    <w:rsid w:val="00BE5E4F"/>
    <w:rsid w:val="00BE5FBA"/>
    <w:rsid w:val="00BE7962"/>
    <w:rsid w:val="00BF3575"/>
    <w:rsid w:val="00BF3BE3"/>
    <w:rsid w:val="00C00926"/>
    <w:rsid w:val="00C048FF"/>
    <w:rsid w:val="00C04EBB"/>
    <w:rsid w:val="00C057CF"/>
    <w:rsid w:val="00C12573"/>
    <w:rsid w:val="00C133B4"/>
    <w:rsid w:val="00C16455"/>
    <w:rsid w:val="00C164C5"/>
    <w:rsid w:val="00C202E4"/>
    <w:rsid w:val="00C21874"/>
    <w:rsid w:val="00C21E36"/>
    <w:rsid w:val="00C234A5"/>
    <w:rsid w:val="00C23790"/>
    <w:rsid w:val="00C2389D"/>
    <w:rsid w:val="00C32AD3"/>
    <w:rsid w:val="00C36212"/>
    <w:rsid w:val="00C3711D"/>
    <w:rsid w:val="00C4132C"/>
    <w:rsid w:val="00C425ED"/>
    <w:rsid w:val="00C43522"/>
    <w:rsid w:val="00C4372D"/>
    <w:rsid w:val="00C44959"/>
    <w:rsid w:val="00C44B12"/>
    <w:rsid w:val="00C45975"/>
    <w:rsid w:val="00C45D16"/>
    <w:rsid w:val="00C464DC"/>
    <w:rsid w:val="00C52670"/>
    <w:rsid w:val="00C532B8"/>
    <w:rsid w:val="00C53958"/>
    <w:rsid w:val="00C57487"/>
    <w:rsid w:val="00C61852"/>
    <w:rsid w:val="00C64A2A"/>
    <w:rsid w:val="00C64B0C"/>
    <w:rsid w:val="00C65A34"/>
    <w:rsid w:val="00C661A0"/>
    <w:rsid w:val="00C70A88"/>
    <w:rsid w:val="00C75112"/>
    <w:rsid w:val="00C75CED"/>
    <w:rsid w:val="00C801ED"/>
    <w:rsid w:val="00C84B21"/>
    <w:rsid w:val="00C86760"/>
    <w:rsid w:val="00C867DA"/>
    <w:rsid w:val="00C8719C"/>
    <w:rsid w:val="00C93FB8"/>
    <w:rsid w:val="00C94FC4"/>
    <w:rsid w:val="00C97FBE"/>
    <w:rsid w:val="00CA0E45"/>
    <w:rsid w:val="00CA1102"/>
    <w:rsid w:val="00CA16D8"/>
    <w:rsid w:val="00CA4F1F"/>
    <w:rsid w:val="00CA5588"/>
    <w:rsid w:val="00CA5D15"/>
    <w:rsid w:val="00CA6276"/>
    <w:rsid w:val="00CB33E5"/>
    <w:rsid w:val="00CB6447"/>
    <w:rsid w:val="00CB781E"/>
    <w:rsid w:val="00CC3728"/>
    <w:rsid w:val="00CC400F"/>
    <w:rsid w:val="00CC5DDE"/>
    <w:rsid w:val="00CC627E"/>
    <w:rsid w:val="00CC7231"/>
    <w:rsid w:val="00CD0A66"/>
    <w:rsid w:val="00CD145D"/>
    <w:rsid w:val="00CD4C00"/>
    <w:rsid w:val="00CD5064"/>
    <w:rsid w:val="00CD583E"/>
    <w:rsid w:val="00CD63B4"/>
    <w:rsid w:val="00CD7C66"/>
    <w:rsid w:val="00CE189A"/>
    <w:rsid w:val="00CE4703"/>
    <w:rsid w:val="00CE5450"/>
    <w:rsid w:val="00CE7B21"/>
    <w:rsid w:val="00CF0CEB"/>
    <w:rsid w:val="00CF320E"/>
    <w:rsid w:val="00CF5623"/>
    <w:rsid w:val="00CF5A52"/>
    <w:rsid w:val="00CF67DA"/>
    <w:rsid w:val="00CF75D0"/>
    <w:rsid w:val="00D0058C"/>
    <w:rsid w:val="00D015A8"/>
    <w:rsid w:val="00D01AEB"/>
    <w:rsid w:val="00D04BF6"/>
    <w:rsid w:val="00D07FC7"/>
    <w:rsid w:val="00D140AB"/>
    <w:rsid w:val="00D14F1B"/>
    <w:rsid w:val="00D154A5"/>
    <w:rsid w:val="00D15FAD"/>
    <w:rsid w:val="00D1757C"/>
    <w:rsid w:val="00D176A4"/>
    <w:rsid w:val="00D2030F"/>
    <w:rsid w:val="00D208F7"/>
    <w:rsid w:val="00D22153"/>
    <w:rsid w:val="00D225B1"/>
    <w:rsid w:val="00D24757"/>
    <w:rsid w:val="00D251F8"/>
    <w:rsid w:val="00D25CE3"/>
    <w:rsid w:val="00D30C70"/>
    <w:rsid w:val="00D30FA8"/>
    <w:rsid w:val="00D31952"/>
    <w:rsid w:val="00D3271E"/>
    <w:rsid w:val="00D32A28"/>
    <w:rsid w:val="00D33601"/>
    <w:rsid w:val="00D33746"/>
    <w:rsid w:val="00D34EA9"/>
    <w:rsid w:val="00D364A5"/>
    <w:rsid w:val="00D36677"/>
    <w:rsid w:val="00D44825"/>
    <w:rsid w:val="00D469CC"/>
    <w:rsid w:val="00D528A7"/>
    <w:rsid w:val="00D52CD7"/>
    <w:rsid w:val="00D53E90"/>
    <w:rsid w:val="00D55EBC"/>
    <w:rsid w:val="00D6297A"/>
    <w:rsid w:val="00D67CC1"/>
    <w:rsid w:val="00D67D15"/>
    <w:rsid w:val="00D71516"/>
    <w:rsid w:val="00D72B2A"/>
    <w:rsid w:val="00D80B48"/>
    <w:rsid w:val="00D8225B"/>
    <w:rsid w:val="00D8256B"/>
    <w:rsid w:val="00D84EDC"/>
    <w:rsid w:val="00D84F68"/>
    <w:rsid w:val="00D9454B"/>
    <w:rsid w:val="00DA08A6"/>
    <w:rsid w:val="00DA3FCD"/>
    <w:rsid w:val="00DA6508"/>
    <w:rsid w:val="00DA7420"/>
    <w:rsid w:val="00DA7FC3"/>
    <w:rsid w:val="00DB1E0F"/>
    <w:rsid w:val="00DB2C36"/>
    <w:rsid w:val="00DB5713"/>
    <w:rsid w:val="00DB60E0"/>
    <w:rsid w:val="00DB7490"/>
    <w:rsid w:val="00DC19B2"/>
    <w:rsid w:val="00DC47E9"/>
    <w:rsid w:val="00DC51B1"/>
    <w:rsid w:val="00DD212C"/>
    <w:rsid w:val="00DD2544"/>
    <w:rsid w:val="00DD5BE4"/>
    <w:rsid w:val="00DD6B37"/>
    <w:rsid w:val="00DD76BD"/>
    <w:rsid w:val="00DE1C07"/>
    <w:rsid w:val="00DE44BB"/>
    <w:rsid w:val="00DE44EB"/>
    <w:rsid w:val="00DE4868"/>
    <w:rsid w:val="00DE66B7"/>
    <w:rsid w:val="00DF1D03"/>
    <w:rsid w:val="00DF4EBB"/>
    <w:rsid w:val="00DF5AF7"/>
    <w:rsid w:val="00DF68B9"/>
    <w:rsid w:val="00DF6F6F"/>
    <w:rsid w:val="00E00F87"/>
    <w:rsid w:val="00E01F59"/>
    <w:rsid w:val="00E03632"/>
    <w:rsid w:val="00E0742E"/>
    <w:rsid w:val="00E10ABE"/>
    <w:rsid w:val="00E15964"/>
    <w:rsid w:val="00E20F3F"/>
    <w:rsid w:val="00E213AC"/>
    <w:rsid w:val="00E2290F"/>
    <w:rsid w:val="00E23CA0"/>
    <w:rsid w:val="00E23FDE"/>
    <w:rsid w:val="00E242A7"/>
    <w:rsid w:val="00E30524"/>
    <w:rsid w:val="00E309CD"/>
    <w:rsid w:val="00E32919"/>
    <w:rsid w:val="00E3313F"/>
    <w:rsid w:val="00E339C1"/>
    <w:rsid w:val="00E3772A"/>
    <w:rsid w:val="00E425E8"/>
    <w:rsid w:val="00E43F6E"/>
    <w:rsid w:val="00E45FE2"/>
    <w:rsid w:val="00E55792"/>
    <w:rsid w:val="00E66158"/>
    <w:rsid w:val="00E748C0"/>
    <w:rsid w:val="00E7585F"/>
    <w:rsid w:val="00E807B8"/>
    <w:rsid w:val="00E81754"/>
    <w:rsid w:val="00E819EE"/>
    <w:rsid w:val="00E82B0A"/>
    <w:rsid w:val="00E905F8"/>
    <w:rsid w:val="00E934B9"/>
    <w:rsid w:val="00E93FEA"/>
    <w:rsid w:val="00E948A0"/>
    <w:rsid w:val="00E94D10"/>
    <w:rsid w:val="00E97627"/>
    <w:rsid w:val="00EA0AEE"/>
    <w:rsid w:val="00EA3ED5"/>
    <w:rsid w:val="00EA53E2"/>
    <w:rsid w:val="00EA5556"/>
    <w:rsid w:val="00EA6CFF"/>
    <w:rsid w:val="00EA730D"/>
    <w:rsid w:val="00EA76D3"/>
    <w:rsid w:val="00EB7478"/>
    <w:rsid w:val="00EC02C4"/>
    <w:rsid w:val="00EC53E7"/>
    <w:rsid w:val="00EC637D"/>
    <w:rsid w:val="00EC7D39"/>
    <w:rsid w:val="00ED1D33"/>
    <w:rsid w:val="00ED68B0"/>
    <w:rsid w:val="00ED6F20"/>
    <w:rsid w:val="00ED76E2"/>
    <w:rsid w:val="00EE24F8"/>
    <w:rsid w:val="00EE43AC"/>
    <w:rsid w:val="00EE6D88"/>
    <w:rsid w:val="00EF01BC"/>
    <w:rsid w:val="00EF0C2C"/>
    <w:rsid w:val="00EF22A1"/>
    <w:rsid w:val="00EF4ADE"/>
    <w:rsid w:val="00F00A19"/>
    <w:rsid w:val="00F00AEB"/>
    <w:rsid w:val="00F022E5"/>
    <w:rsid w:val="00F03C1B"/>
    <w:rsid w:val="00F03D9B"/>
    <w:rsid w:val="00F05A3A"/>
    <w:rsid w:val="00F102CB"/>
    <w:rsid w:val="00F10C93"/>
    <w:rsid w:val="00F1112C"/>
    <w:rsid w:val="00F11346"/>
    <w:rsid w:val="00F1260A"/>
    <w:rsid w:val="00F15F2B"/>
    <w:rsid w:val="00F17694"/>
    <w:rsid w:val="00F24534"/>
    <w:rsid w:val="00F269F9"/>
    <w:rsid w:val="00F348A4"/>
    <w:rsid w:val="00F40CD1"/>
    <w:rsid w:val="00F45F87"/>
    <w:rsid w:val="00F467D6"/>
    <w:rsid w:val="00F47874"/>
    <w:rsid w:val="00F479E3"/>
    <w:rsid w:val="00F5303D"/>
    <w:rsid w:val="00F53B82"/>
    <w:rsid w:val="00F60F69"/>
    <w:rsid w:val="00F61311"/>
    <w:rsid w:val="00F61E6E"/>
    <w:rsid w:val="00F657DA"/>
    <w:rsid w:val="00F65ECA"/>
    <w:rsid w:val="00F66770"/>
    <w:rsid w:val="00F703B4"/>
    <w:rsid w:val="00F71C98"/>
    <w:rsid w:val="00F77B4A"/>
    <w:rsid w:val="00F80D58"/>
    <w:rsid w:val="00F82A68"/>
    <w:rsid w:val="00F82DCA"/>
    <w:rsid w:val="00F83ED5"/>
    <w:rsid w:val="00F865B6"/>
    <w:rsid w:val="00F86A79"/>
    <w:rsid w:val="00F86AAF"/>
    <w:rsid w:val="00F876AF"/>
    <w:rsid w:val="00F908CE"/>
    <w:rsid w:val="00F9161A"/>
    <w:rsid w:val="00F94502"/>
    <w:rsid w:val="00F96E00"/>
    <w:rsid w:val="00F9701E"/>
    <w:rsid w:val="00F970FD"/>
    <w:rsid w:val="00F97EFD"/>
    <w:rsid w:val="00FA1B62"/>
    <w:rsid w:val="00FA2089"/>
    <w:rsid w:val="00FA3530"/>
    <w:rsid w:val="00FB150E"/>
    <w:rsid w:val="00FB201A"/>
    <w:rsid w:val="00FB28FF"/>
    <w:rsid w:val="00FB4396"/>
    <w:rsid w:val="00FB4E2D"/>
    <w:rsid w:val="00FB67DE"/>
    <w:rsid w:val="00FB6AC6"/>
    <w:rsid w:val="00FC3329"/>
    <w:rsid w:val="00FC6605"/>
    <w:rsid w:val="00FD2139"/>
    <w:rsid w:val="00FD3215"/>
    <w:rsid w:val="00FD4427"/>
    <w:rsid w:val="00FD520C"/>
    <w:rsid w:val="00FD5B78"/>
    <w:rsid w:val="00FE3261"/>
    <w:rsid w:val="00FE787E"/>
    <w:rsid w:val="00FF23D7"/>
    <w:rsid w:val="00FF28D1"/>
    <w:rsid w:val="00FF3D46"/>
    <w:rsid w:val="00FF5C4C"/>
    <w:rsid w:val="00FF601C"/>
    <w:rsid w:val="01C61A84"/>
    <w:rsid w:val="02BE9CCF"/>
    <w:rsid w:val="03F6E952"/>
    <w:rsid w:val="047335F0"/>
    <w:rsid w:val="05930FFE"/>
    <w:rsid w:val="069F1A52"/>
    <w:rsid w:val="0B167C15"/>
    <w:rsid w:val="0B9704F4"/>
    <w:rsid w:val="0EB18245"/>
    <w:rsid w:val="0F1FD892"/>
    <w:rsid w:val="0F2B8526"/>
    <w:rsid w:val="0F2D059B"/>
    <w:rsid w:val="0FA876FE"/>
    <w:rsid w:val="122E1D4E"/>
    <w:rsid w:val="13E7726F"/>
    <w:rsid w:val="1443997D"/>
    <w:rsid w:val="150D28F3"/>
    <w:rsid w:val="16E43478"/>
    <w:rsid w:val="1876DBFB"/>
    <w:rsid w:val="189E3E4F"/>
    <w:rsid w:val="19A51577"/>
    <w:rsid w:val="1A55129A"/>
    <w:rsid w:val="1AEDEC2C"/>
    <w:rsid w:val="1CA16DCD"/>
    <w:rsid w:val="1D8EBA57"/>
    <w:rsid w:val="1DE218AA"/>
    <w:rsid w:val="1E84C972"/>
    <w:rsid w:val="1EEBECBD"/>
    <w:rsid w:val="1F696521"/>
    <w:rsid w:val="1FFF95A8"/>
    <w:rsid w:val="20E2D626"/>
    <w:rsid w:val="24F67669"/>
    <w:rsid w:val="2620F793"/>
    <w:rsid w:val="26DE40DE"/>
    <w:rsid w:val="2A8008A3"/>
    <w:rsid w:val="2E963495"/>
    <w:rsid w:val="2F5868D8"/>
    <w:rsid w:val="305C7614"/>
    <w:rsid w:val="314B4152"/>
    <w:rsid w:val="343CB61D"/>
    <w:rsid w:val="3483E907"/>
    <w:rsid w:val="3879B950"/>
    <w:rsid w:val="3B73FBF3"/>
    <w:rsid w:val="3EAA091E"/>
    <w:rsid w:val="41404980"/>
    <w:rsid w:val="414733A4"/>
    <w:rsid w:val="4265C880"/>
    <w:rsid w:val="4396A29E"/>
    <w:rsid w:val="444D2957"/>
    <w:rsid w:val="445515E2"/>
    <w:rsid w:val="46D8FD0A"/>
    <w:rsid w:val="47C0A492"/>
    <w:rsid w:val="48A5172A"/>
    <w:rsid w:val="48C0B3EC"/>
    <w:rsid w:val="4ACA08F1"/>
    <w:rsid w:val="4C7E02C3"/>
    <w:rsid w:val="4EA175E0"/>
    <w:rsid w:val="4FC3971B"/>
    <w:rsid w:val="50917FC9"/>
    <w:rsid w:val="516031C5"/>
    <w:rsid w:val="51B9F9F8"/>
    <w:rsid w:val="53C88913"/>
    <w:rsid w:val="5510B764"/>
    <w:rsid w:val="55A4DC41"/>
    <w:rsid w:val="5925E814"/>
    <w:rsid w:val="5A9FDB6B"/>
    <w:rsid w:val="5AD07369"/>
    <w:rsid w:val="5B4A11C1"/>
    <w:rsid w:val="5CE6DF3C"/>
    <w:rsid w:val="5EC611FA"/>
    <w:rsid w:val="5FA43960"/>
    <w:rsid w:val="662911BD"/>
    <w:rsid w:val="6A096F02"/>
    <w:rsid w:val="6A33EEF4"/>
    <w:rsid w:val="6A50EE51"/>
    <w:rsid w:val="6C46445A"/>
    <w:rsid w:val="6D359DA7"/>
    <w:rsid w:val="6E5A0A0D"/>
    <w:rsid w:val="6FF2ABCE"/>
    <w:rsid w:val="6FF6598B"/>
    <w:rsid w:val="70E9C8C0"/>
    <w:rsid w:val="77941B6F"/>
    <w:rsid w:val="784504C0"/>
    <w:rsid w:val="784AD3FE"/>
    <w:rsid w:val="794FF6D7"/>
    <w:rsid w:val="7A21EEC1"/>
    <w:rsid w:val="7A24AAE2"/>
    <w:rsid w:val="7A5B448E"/>
    <w:rsid w:val="7D1746F3"/>
    <w:rsid w:val="7D400DA6"/>
    <w:rsid w:val="7DF52B9C"/>
    <w:rsid w:val="7E2E21A4"/>
    <w:rsid w:val="7EC705EF"/>
    <w:rsid w:val="7F0D74D0"/>
    <w:rsid w:val="7F6255C1"/>
    <w:rsid w:val="7F837D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4423F0B0"/>
  <w15:docId w15:val="{ADBFE464-7856-4536-AB46-CA0E566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0E"/>
    <w:rPr>
      <w:rFonts w:ascii="Helvetica" w:hAnsi="Helvetica"/>
      <w:szCs w:val="20"/>
    </w:rPr>
  </w:style>
  <w:style w:type="paragraph" w:styleId="Titre1">
    <w:name w:val="heading 1"/>
    <w:aliases w:val="Article"/>
    <w:basedOn w:val="Normal"/>
    <w:next w:val="Normal"/>
    <w:link w:val="Titre1Car"/>
    <w:qFormat/>
    <w:rsid w:val="00FB150E"/>
    <w:pPr>
      <w:keepNext/>
      <w:outlineLvl w:val="0"/>
    </w:pPr>
    <w:rPr>
      <w:b/>
      <w:sz w:val="24"/>
      <w:u w:val="single"/>
    </w:rPr>
  </w:style>
  <w:style w:type="paragraph" w:styleId="Titre2">
    <w:name w:val="heading 2"/>
    <w:basedOn w:val="Normal"/>
    <w:next w:val="Normal"/>
    <w:link w:val="Titre2Car"/>
    <w:uiPriority w:val="99"/>
    <w:qFormat/>
    <w:rsid w:val="00FB150E"/>
    <w:pPr>
      <w:keepNext/>
      <w:outlineLvl w:val="1"/>
    </w:pPr>
    <w:rPr>
      <w:b/>
      <w:u w:val="single"/>
    </w:rPr>
  </w:style>
  <w:style w:type="paragraph" w:styleId="Titre3">
    <w:name w:val="heading 3"/>
    <w:basedOn w:val="Normal"/>
    <w:next w:val="Normal"/>
    <w:link w:val="Titre3Car"/>
    <w:uiPriority w:val="99"/>
    <w:qFormat/>
    <w:rsid w:val="00FB150E"/>
    <w:pPr>
      <w:keepNext/>
      <w:jc w:val="both"/>
      <w:outlineLvl w:val="2"/>
    </w:pPr>
    <w:rPr>
      <w:b/>
      <w:i/>
      <w:sz w:val="24"/>
      <w:u w:val="single"/>
    </w:rPr>
  </w:style>
  <w:style w:type="paragraph" w:styleId="Titre4">
    <w:name w:val="heading 4"/>
    <w:basedOn w:val="Normal"/>
    <w:next w:val="Normal"/>
    <w:link w:val="Titre4Car"/>
    <w:uiPriority w:val="99"/>
    <w:qFormat/>
    <w:rsid w:val="00FB150E"/>
    <w:pPr>
      <w:keepNext/>
      <w:jc w:val="both"/>
      <w:outlineLvl w:val="3"/>
    </w:pPr>
    <w:rPr>
      <w:b/>
    </w:rPr>
  </w:style>
  <w:style w:type="paragraph" w:styleId="Titre5">
    <w:name w:val="heading 5"/>
    <w:basedOn w:val="Normal"/>
    <w:next w:val="Normal"/>
    <w:link w:val="Titre5Car"/>
    <w:uiPriority w:val="99"/>
    <w:qFormat/>
    <w:rsid w:val="00FB150E"/>
    <w:pPr>
      <w:keepNext/>
      <w:jc w:val="center"/>
      <w:outlineLvl w:val="4"/>
    </w:pPr>
    <w:rPr>
      <w:b/>
    </w:rPr>
  </w:style>
  <w:style w:type="paragraph" w:styleId="Titre6">
    <w:name w:val="heading 6"/>
    <w:basedOn w:val="Normal"/>
    <w:next w:val="Normal"/>
    <w:link w:val="Titre6Car"/>
    <w:uiPriority w:val="99"/>
    <w:qFormat/>
    <w:rsid w:val="00FB150E"/>
    <w:pPr>
      <w:keepNext/>
      <w:outlineLvl w:val="5"/>
    </w:pPr>
    <w:rPr>
      <w:rFonts w:ascii="Times New Roman" w:hAnsi="Times New Roman"/>
      <w:b/>
      <w:sz w:val="24"/>
    </w:rPr>
  </w:style>
  <w:style w:type="paragraph" w:styleId="Titre7">
    <w:name w:val="heading 7"/>
    <w:basedOn w:val="Normal"/>
    <w:next w:val="Normal"/>
    <w:link w:val="Titre7Car"/>
    <w:uiPriority w:val="99"/>
    <w:qFormat/>
    <w:rsid w:val="00FB150E"/>
    <w:pPr>
      <w:keepNext/>
      <w:spacing w:before="120"/>
      <w:jc w:val="both"/>
      <w:outlineLvl w:val="6"/>
    </w:pPr>
    <w:rPr>
      <w:rFonts w:ascii="Times New Roman" w:hAnsi="Times New Roman"/>
      <w:b/>
      <w:color w:val="FF0000"/>
    </w:rPr>
  </w:style>
  <w:style w:type="paragraph" w:styleId="Titre8">
    <w:name w:val="heading 8"/>
    <w:basedOn w:val="Normal"/>
    <w:next w:val="Normal"/>
    <w:link w:val="Titre8Car"/>
    <w:uiPriority w:val="99"/>
    <w:qFormat/>
    <w:rsid w:val="00FB150E"/>
    <w:pPr>
      <w:spacing w:before="240" w:after="60"/>
      <w:outlineLvl w:val="7"/>
    </w:pPr>
    <w:rPr>
      <w:rFonts w:ascii="Times New Roman" w:hAnsi="Times New Roman"/>
      <w:i/>
      <w:sz w:val="24"/>
    </w:rPr>
  </w:style>
  <w:style w:type="paragraph" w:styleId="Titre9">
    <w:name w:val="heading 9"/>
    <w:basedOn w:val="Normal"/>
    <w:next w:val="Normal"/>
    <w:link w:val="Titre9Car"/>
    <w:uiPriority w:val="99"/>
    <w:qFormat/>
    <w:rsid w:val="00FB150E"/>
    <w:pPr>
      <w:keepNext/>
      <w:jc w:val="both"/>
      <w:outlineLvl w:val="8"/>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rticle Car"/>
    <w:basedOn w:val="Policepardfaut"/>
    <w:link w:val="Titre1"/>
    <w:locked/>
    <w:rsid w:val="00295BF7"/>
    <w:rPr>
      <w:rFonts w:ascii="Cambria" w:hAnsi="Cambria" w:cs="Times New Roman"/>
      <w:b/>
      <w:bCs/>
      <w:kern w:val="32"/>
      <w:sz w:val="32"/>
      <w:szCs w:val="32"/>
    </w:rPr>
  </w:style>
  <w:style w:type="character" w:customStyle="1" w:styleId="Titre2Car">
    <w:name w:val="Titre 2 Car"/>
    <w:basedOn w:val="Policepardfaut"/>
    <w:link w:val="Titre2"/>
    <w:uiPriority w:val="99"/>
    <w:locked/>
    <w:rsid w:val="000C0B3F"/>
    <w:rPr>
      <w:rFonts w:ascii="Helvetica" w:hAnsi="Helvetica" w:cs="Times New Roman"/>
      <w:b/>
      <w:sz w:val="22"/>
      <w:u w:val="single"/>
    </w:rPr>
  </w:style>
  <w:style w:type="character" w:customStyle="1" w:styleId="Titre3Car">
    <w:name w:val="Titre 3 Car"/>
    <w:basedOn w:val="Policepardfaut"/>
    <w:link w:val="Titre3"/>
    <w:uiPriority w:val="99"/>
    <w:semiHidden/>
    <w:locked/>
    <w:rsid w:val="00295BF7"/>
    <w:rPr>
      <w:rFonts w:ascii="Cambria" w:hAnsi="Cambria" w:cs="Times New Roman"/>
      <w:b/>
      <w:bCs/>
      <w:sz w:val="26"/>
      <w:szCs w:val="26"/>
    </w:rPr>
  </w:style>
  <w:style w:type="character" w:customStyle="1" w:styleId="Titre4Car">
    <w:name w:val="Titre 4 Car"/>
    <w:basedOn w:val="Policepardfaut"/>
    <w:link w:val="Titre4"/>
    <w:uiPriority w:val="99"/>
    <w:semiHidden/>
    <w:locked/>
    <w:rsid w:val="00295BF7"/>
    <w:rPr>
      <w:rFonts w:ascii="Calibri" w:hAnsi="Calibri" w:cs="Times New Roman"/>
      <w:b/>
      <w:bCs/>
      <w:sz w:val="28"/>
      <w:szCs w:val="28"/>
    </w:rPr>
  </w:style>
  <w:style w:type="character" w:customStyle="1" w:styleId="Titre5Car">
    <w:name w:val="Titre 5 Car"/>
    <w:basedOn w:val="Policepardfaut"/>
    <w:link w:val="Titre5"/>
    <w:uiPriority w:val="99"/>
    <w:locked/>
    <w:rsid w:val="00295BF7"/>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295BF7"/>
    <w:rPr>
      <w:rFonts w:ascii="Calibri" w:hAnsi="Calibri" w:cs="Times New Roman"/>
      <w:b/>
      <w:bCs/>
    </w:rPr>
  </w:style>
  <w:style w:type="character" w:customStyle="1" w:styleId="Titre7Car">
    <w:name w:val="Titre 7 Car"/>
    <w:basedOn w:val="Policepardfaut"/>
    <w:link w:val="Titre7"/>
    <w:uiPriority w:val="99"/>
    <w:semiHidden/>
    <w:locked/>
    <w:rsid w:val="00295BF7"/>
    <w:rPr>
      <w:rFonts w:ascii="Calibri" w:hAnsi="Calibri" w:cs="Times New Roman"/>
      <w:sz w:val="24"/>
      <w:szCs w:val="24"/>
    </w:rPr>
  </w:style>
  <w:style w:type="character" w:customStyle="1" w:styleId="Titre8Car">
    <w:name w:val="Titre 8 Car"/>
    <w:basedOn w:val="Policepardfaut"/>
    <w:link w:val="Titre8"/>
    <w:uiPriority w:val="99"/>
    <w:semiHidden/>
    <w:locked/>
    <w:rsid w:val="00295BF7"/>
    <w:rPr>
      <w:rFonts w:ascii="Calibri" w:hAnsi="Calibri" w:cs="Times New Roman"/>
      <w:i/>
      <w:iCs/>
      <w:sz w:val="24"/>
      <w:szCs w:val="24"/>
    </w:rPr>
  </w:style>
  <w:style w:type="character" w:customStyle="1" w:styleId="Titre9Car">
    <w:name w:val="Titre 9 Car"/>
    <w:basedOn w:val="Policepardfaut"/>
    <w:link w:val="Titre9"/>
    <w:uiPriority w:val="99"/>
    <w:semiHidden/>
    <w:locked/>
    <w:rsid w:val="00295BF7"/>
    <w:rPr>
      <w:rFonts w:ascii="Cambria" w:hAnsi="Cambria" w:cs="Times New Roman"/>
    </w:rPr>
  </w:style>
  <w:style w:type="paragraph" w:styleId="Titre">
    <w:name w:val="Title"/>
    <w:basedOn w:val="Normal"/>
    <w:link w:val="TitreCar"/>
    <w:uiPriority w:val="99"/>
    <w:qFormat/>
    <w:rsid w:val="00FB150E"/>
    <w:pPr>
      <w:jc w:val="center"/>
    </w:pPr>
    <w:rPr>
      <w:b/>
      <w:sz w:val="32"/>
    </w:rPr>
  </w:style>
  <w:style w:type="character" w:customStyle="1" w:styleId="TitreCar">
    <w:name w:val="Titre Car"/>
    <w:basedOn w:val="Policepardfaut"/>
    <w:link w:val="Titre"/>
    <w:uiPriority w:val="99"/>
    <w:locked/>
    <w:rsid w:val="00295BF7"/>
    <w:rPr>
      <w:rFonts w:ascii="Cambria" w:hAnsi="Cambria" w:cs="Times New Roman"/>
      <w:b/>
      <w:bCs/>
      <w:kern w:val="28"/>
      <w:sz w:val="32"/>
      <w:szCs w:val="32"/>
    </w:rPr>
  </w:style>
  <w:style w:type="paragraph" w:styleId="Corpsdetexte">
    <w:name w:val="Body Text"/>
    <w:basedOn w:val="Normal"/>
    <w:link w:val="CorpsdetexteCar"/>
    <w:uiPriority w:val="99"/>
    <w:semiHidden/>
    <w:rsid w:val="00FB150E"/>
    <w:pPr>
      <w:jc w:val="both"/>
    </w:pPr>
  </w:style>
  <w:style w:type="character" w:customStyle="1" w:styleId="CorpsdetexteCar">
    <w:name w:val="Corps de texte Car"/>
    <w:basedOn w:val="Policepardfaut"/>
    <w:link w:val="Corpsdetexte"/>
    <w:uiPriority w:val="99"/>
    <w:semiHidden/>
    <w:locked/>
    <w:rsid w:val="00557988"/>
    <w:rPr>
      <w:rFonts w:ascii="Helvetica" w:hAnsi="Helvetica" w:cs="Times New Roman"/>
      <w:sz w:val="22"/>
    </w:rPr>
  </w:style>
  <w:style w:type="paragraph" w:styleId="Retraitcorpsdetexte">
    <w:name w:val="Body Text Indent"/>
    <w:basedOn w:val="Normal"/>
    <w:link w:val="RetraitcorpsdetexteCar"/>
    <w:uiPriority w:val="99"/>
    <w:semiHidden/>
    <w:rsid w:val="00FB150E"/>
    <w:pPr>
      <w:ind w:left="284"/>
    </w:pPr>
  </w:style>
  <w:style w:type="character" w:customStyle="1" w:styleId="RetraitcorpsdetexteCar">
    <w:name w:val="Retrait corps de texte Car"/>
    <w:basedOn w:val="Policepardfaut"/>
    <w:link w:val="Retraitcorpsdetexte"/>
    <w:uiPriority w:val="99"/>
    <w:semiHidden/>
    <w:locked/>
    <w:rsid w:val="00295BF7"/>
    <w:rPr>
      <w:rFonts w:ascii="Helvetica" w:hAnsi="Helvetica" w:cs="Times New Roman"/>
      <w:sz w:val="20"/>
      <w:szCs w:val="20"/>
    </w:rPr>
  </w:style>
  <w:style w:type="paragraph" w:styleId="En-tte">
    <w:name w:val="header"/>
    <w:basedOn w:val="Normal"/>
    <w:link w:val="En-tteCar"/>
    <w:rsid w:val="00FB150E"/>
    <w:pPr>
      <w:tabs>
        <w:tab w:val="center" w:pos="4536"/>
        <w:tab w:val="right" w:pos="9072"/>
      </w:tabs>
    </w:pPr>
  </w:style>
  <w:style w:type="character" w:customStyle="1" w:styleId="HeaderChar">
    <w:name w:val="Header Char"/>
    <w:basedOn w:val="Policepardfaut"/>
    <w:uiPriority w:val="99"/>
    <w:locked/>
    <w:rsid w:val="00727827"/>
    <w:rPr>
      <w:rFonts w:ascii="Helvetica" w:hAnsi="Helvetica" w:cs="Times New Roman"/>
      <w:sz w:val="22"/>
    </w:rPr>
  </w:style>
  <w:style w:type="paragraph" w:styleId="Pieddepage">
    <w:name w:val="footer"/>
    <w:basedOn w:val="Normal"/>
    <w:link w:val="PieddepageCar"/>
    <w:uiPriority w:val="99"/>
    <w:rsid w:val="00FB150E"/>
    <w:pPr>
      <w:tabs>
        <w:tab w:val="center" w:pos="4536"/>
        <w:tab w:val="right" w:pos="9072"/>
      </w:tabs>
    </w:pPr>
  </w:style>
  <w:style w:type="character" w:customStyle="1" w:styleId="PieddepageCar">
    <w:name w:val="Pied de page Car"/>
    <w:basedOn w:val="Policepardfaut"/>
    <w:link w:val="Pieddepage"/>
    <w:uiPriority w:val="99"/>
    <w:locked/>
    <w:rsid w:val="00295BF7"/>
    <w:rPr>
      <w:rFonts w:ascii="Helvetica" w:hAnsi="Helvetica" w:cs="Times New Roman"/>
      <w:sz w:val="20"/>
      <w:szCs w:val="20"/>
    </w:rPr>
  </w:style>
  <w:style w:type="paragraph" w:styleId="Corpsdetexte2">
    <w:name w:val="Body Text 2"/>
    <w:basedOn w:val="Normal"/>
    <w:link w:val="Corpsdetexte2Car"/>
    <w:uiPriority w:val="99"/>
    <w:rsid w:val="00FB150E"/>
    <w:rPr>
      <w:rFonts w:ascii="Times New Roman" w:eastAsia="Times New Roman" w:hAnsi="Times New Roman"/>
      <w:sz w:val="20"/>
    </w:rPr>
  </w:style>
  <w:style w:type="character" w:customStyle="1" w:styleId="Corpsdetexte2Car">
    <w:name w:val="Corps de texte 2 Car"/>
    <w:basedOn w:val="Policepardfaut"/>
    <w:link w:val="Corpsdetexte2"/>
    <w:uiPriority w:val="99"/>
    <w:locked/>
    <w:rsid w:val="00295BF7"/>
    <w:rPr>
      <w:rFonts w:ascii="Helvetica" w:hAnsi="Helvetica" w:cs="Times New Roman"/>
      <w:sz w:val="20"/>
      <w:szCs w:val="20"/>
    </w:rPr>
  </w:style>
  <w:style w:type="paragraph" w:styleId="Corpsdetexte3">
    <w:name w:val="Body Text 3"/>
    <w:basedOn w:val="Normal"/>
    <w:link w:val="Corpsdetexte3Car"/>
    <w:uiPriority w:val="99"/>
    <w:semiHidden/>
    <w:rsid w:val="00FB150E"/>
    <w:pPr>
      <w:spacing w:before="120"/>
      <w:jc w:val="both"/>
    </w:pPr>
    <w:rPr>
      <w:sz w:val="20"/>
    </w:rPr>
  </w:style>
  <w:style w:type="character" w:customStyle="1" w:styleId="Corpsdetexte3Car">
    <w:name w:val="Corps de texte 3 Car"/>
    <w:basedOn w:val="Policepardfaut"/>
    <w:link w:val="Corpsdetexte3"/>
    <w:uiPriority w:val="99"/>
    <w:semiHidden/>
    <w:locked/>
    <w:rsid w:val="00295BF7"/>
    <w:rPr>
      <w:rFonts w:ascii="Helvetica" w:hAnsi="Helvetica" w:cs="Times New Roman"/>
      <w:sz w:val="16"/>
      <w:szCs w:val="16"/>
    </w:rPr>
  </w:style>
  <w:style w:type="character" w:styleId="Numrodepage">
    <w:name w:val="page number"/>
    <w:basedOn w:val="Policepardfaut"/>
    <w:uiPriority w:val="99"/>
    <w:semiHidden/>
    <w:rsid w:val="00FB150E"/>
    <w:rPr>
      <w:rFonts w:cs="Times New Roman"/>
    </w:rPr>
  </w:style>
  <w:style w:type="paragraph" w:styleId="Textedebulles">
    <w:name w:val="Balloon Text"/>
    <w:basedOn w:val="Normal"/>
    <w:link w:val="TextedebullesCar"/>
    <w:uiPriority w:val="99"/>
    <w:semiHidden/>
    <w:rsid w:val="00FB150E"/>
    <w:rPr>
      <w:rFonts w:ascii="Tahoma" w:hAnsi="Tahoma"/>
      <w:sz w:val="16"/>
    </w:rPr>
  </w:style>
  <w:style w:type="character" w:customStyle="1" w:styleId="TextedebullesCar">
    <w:name w:val="Texte de bulles Car"/>
    <w:basedOn w:val="Policepardfaut"/>
    <w:link w:val="Textedebulles"/>
    <w:uiPriority w:val="99"/>
    <w:semiHidden/>
    <w:locked/>
    <w:rsid w:val="00295BF7"/>
    <w:rPr>
      <w:rFonts w:ascii="Times New Roman" w:hAnsi="Times New Roman" w:cs="Times New Roman"/>
      <w:sz w:val="2"/>
    </w:rPr>
  </w:style>
  <w:style w:type="paragraph" w:customStyle="1" w:styleId="Style1">
    <w:name w:val="Style 1"/>
    <w:basedOn w:val="Normal"/>
    <w:uiPriority w:val="99"/>
    <w:rsid w:val="00FB150E"/>
    <w:pPr>
      <w:widowControl w:val="0"/>
      <w:autoSpaceDE w:val="0"/>
      <w:autoSpaceDN w:val="0"/>
      <w:ind w:left="1296"/>
    </w:pPr>
    <w:rPr>
      <w:rFonts w:ascii="Times New Roman" w:eastAsia="Times New Roman" w:hAnsi="Times New Roman"/>
      <w:sz w:val="24"/>
    </w:rPr>
  </w:style>
  <w:style w:type="paragraph" w:styleId="Paragraphedeliste">
    <w:name w:val="List Paragraph"/>
    <w:basedOn w:val="Normal"/>
    <w:uiPriority w:val="34"/>
    <w:qFormat/>
    <w:rsid w:val="00B0209D"/>
    <w:pPr>
      <w:spacing w:line="276" w:lineRule="auto"/>
      <w:ind w:left="720"/>
      <w:contextualSpacing/>
      <w:jc w:val="both"/>
    </w:pPr>
    <w:rPr>
      <w:rFonts w:ascii="Calibri" w:eastAsia="Times New Roman" w:hAnsi="Calibri"/>
      <w:szCs w:val="22"/>
      <w:lang w:val="en-US" w:eastAsia="en-US"/>
    </w:rPr>
  </w:style>
  <w:style w:type="character" w:styleId="Marquedecommentaire">
    <w:name w:val="annotation reference"/>
    <w:basedOn w:val="Policepardfaut"/>
    <w:rsid w:val="00AF2643"/>
    <w:rPr>
      <w:rFonts w:cs="Times New Roman"/>
      <w:sz w:val="16"/>
      <w:szCs w:val="16"/>
    </w:rPr>
  </w:style>
  <w:style w:type="paragraph" w:styleId="Commentaire">
    <w:name w:val="annotation text"/>
    <w:basedOn w:val="Normal"/>
    <w:link w:val="CommentaireCar"/>
    <w:rsid w:val="00AF2643"/>
    <w:rPr>
      <w:sz w:val="20"/>
    </w:rPr>
  </w:style>
  <w:style w:type="character" w:customStyle="1" w:styleId="CommentaireCar">
    <w:name w:val="Commentaire Car"/>
    <w:basedOn w:val="Policepardfaut"/>
    <w:link w:val="Commentaire"/>
    <w:locked/>
    <w:rsid w:val="00AF2643"/>
    <w:rPr>
      <w:rFonts w:ascii="Helvetica" w:hAnsi="Helvetica" w:cs="Times New Roman"/>
    </w:rPr>
  </w:style>
  <w:style w:type="paragraph" w:styleId="Objetducommentaire">
    <w:name w:val="annotation subject"/>
    <w:basedOn w:val="Commentaire"/>
    <w:next w:val="Commentaire"/>
    <w:link w:val="ObjetducommentaireCar"/>
    <w:uiPriority w:val="99"/>
    <w:semiHidden/>
    <w:rsid w:val="00AF2643"/>
    <w:rPr>
      <w:b/>
      <w:bCs/>
    </w:rPr>
  </w:style>
  <w:style w:type="character" w:customStyle="1" w:styleId="ObjetducommentaireCar">
    <w:name w:val="Objet du commentaire Car"/>
    <w:basedOn w:val="CommentaireCar"/>
    <w:link w:val="Objetducommentaire"/>
    <w:uiPriority w:val="99"/>
    <w:semiHidden/>
    <w:locked/>
    <w:rsid w:val="00AF2643"/>
    <w:rPr>
      <w:rFonts w:ascii="Helvetica" w:hAnsi="Helvetica" w:cs="Times New Roman"/>
      <w:b/>
      <w:bCs/>
    </w:rPr>
  </w:style>
  <w:style w:type="paragraph" w:styleId="Textebrut">
    <w:name w:val="Plain Text"/>
    <w:basedOn w:val="Normal"/>
    <w:link w:val="TextebrutCar"/>
    <w:uiPriority w:val="99"/>
    <w:rsid w:val="00742428"/>
    <w:rPr>
      <w:rFonts w:ascii="Courier New" w:hAnsi="Courier New" w:cs="Courier New"/>
      <w:sz w:val="20"/>
    </w:rPr>
  </w:style>
  <w:style w:type="character" w:customStyle="1" w:styleId="TextebrutCar">
    <w:name w:val="Texte brut Car"/>
    <w:basedOn w:val="Policepardfaut"/>
    <w:link w:val="Textebrut"/>
    <w:uiPriority w:val="99"/>
    <w:locked/>
    <w:rsid w:val="00742428"/>
    <w:rPr>
      <w:rFonts w:ascii="Courier New" w:hAnsi="Courier New" w:cs="Courier New"/>
    </w:rPr>
  </w:style>
  <w:style w:type="paragraph" w:customStyle="1" w:styleId="Default">
    <w:name w:val="Default"/>
    <w:uiPriority w:val="99"/>
    <w:rsid w:val="00A40A45"/>
    <w:pPr>
      <w:autoSpaceDE w:val="0"/>
      <w:autoSpaceDN w:val="0"/>
      <w:adjustRightInd w:val="0"/>
    </w:pPr>
    <w:rPr>
      <w:rFonts w:ascii="Times New Roman" w:hAnsi="Times New Roman"/>
      <w:color w:val="000000"/>
      <w:sz w:val="24"/>
      <w:szCs w:val="24"/>
      <w:lang w:eastAsia="en-US"/>
    </w:rPr>
  </w:style>
  <w:style w:type="table" w:styleId="Grilleclaire">
    <w:name w:val="Light Grid"/>
    <w:basedOn w:val="TableauNormal"/>
    <w:uiPriority w:val="99"/>
    <w:rsid w:val="00DA3FCD"/>
    <w:rPr>
      <w:rFonts w:ascii="Calibri" w:hAnsi="Calibri"/>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vision">
    <w:name w:val="Revision"/>
    <w:hidden/>
    <w:uiPriority w:val="99"/>
    <w:semiHidden/>
    <w:rsid w:val="00166B8B"/>
    <w:rPr>
      <w:rFonts w:ascii="Helvetica" w:hAnsi="Helvetica"/>
      <w:szCs w:val="20"/>
    </w:rPr>
  </w:style>
  <w:style w:type="paragraph" w:customStyle="1" w:styleId="JKsous-titres">
    <w:name w:val="JK_sous-titres"/>
    <w:basedOn w:val="Normal"/>
    <w:uiPriority w:val="99"/>
    <w:rsid w:val="001F5A30"/>
    <w:pPr>
      <w:widowControl w:val="0"/>
      <w:tabs>
        <w:tab w:val="num" w:pos="720"/>
      </w:tabs>
      <w:suppressAutoHyphens/>
      <w:spacing w:line="360" w:lineRule="auto"/>
      <w:ind w:left="720" w:hanging="360"/>
      <w:jc w:val="both"/>
    </w:pPr>
    <w:rPr>
      <w:rFonts w:ascii="Liberation Sans" w:eastAsia="SimSun" w:hAnsi="Liberation Sans" w:cs="Tahoma"/>
      <w:b/>
      <w:kern w:val="1"/>
      <w:szCs w:val="24"/>
      <w:u w:val="single"/>
      <w:lang w:eastAsia="hi-IN" w:bidi="hi-IN"/>
    </w:rPr>
  </w:style>
  <w:style w:type="paragraph" w:styleId="Sansinterligne">
    <w:name w:val="No Spacing"/>
    <w:link w:val="SansinterligneCar"/>
    <w:uiPriority w:val="99"/>
    <w:qFormat/>
    <w:rsid w:val="008C1BE6"/>
    <w:rPr>
      <w:rFonts w:ascii="Calibri" w:eastAsia="Times New Roman" w:hAnsi="Calibri"/>
      <w:lang w:eastAsia="en-US"/>
    </w:rPr>
  </w:style>
  <w:style w:type="character" w:customStyle="1" w:styleId="SansinterligneCar">
    <w:name w:val="Sans interligne Car"/>
    <w:basedOn w:val="Policepardfaut"/>
    <w:link w:val="Sansinterligne"/>
    <w:uiPriority w:val="99"/>
    <w:locked/>
    <w:rsid w:val="008C1BE6"/>
    <w:rPr>
      <w:rFonts w:ascii="Calibri" w:hAnsi="Calibri" w:cs="Times New Roman"/>
      <w:sz w:val="22"/>
      <w:szCs w:val="22"/>
      <w:lang w:val="fr-FR" w:eastAsia="en-US" w:bidi="ar-SA"/>
    </w:rPr>
  </w:style>
  <w:style w:type="character" w:customStyle="1" w:styleId="En-tteCar">
    <w:name w:val="En-tête Car"/>
    <w:basedOn w:val="Policepardfaut"/>
    <w:link w:val="En-tte"/>
    <w:uiPriority w:val="99"/>
    <w:locked/>
    <w:rsid w:val="008C1BE6"/>
    <w:rPr>
      <w:rFonts w:ascii="Helvetica" w:hAnsi="Helvetica" w:cs="Times New Roman"/>
      <w:sz w:val="22"/>
    </w:rPr>
  </w:style>
  <w:style w:type="paragraph" w:styleId="Lgende">
    <w:name w:val="caption"/>
    <w:basedOn w:val="Normal"/>
    <w:next w:val="Normal"/>
    <w:uiPriority w:val="99"/>
    <w:qFormat/>
    <w:rsid w:val="000C0B3F"/>
    <w:pPr>
      <w:spacing w:after="200"/>
      <w:jc w:val="both"/>
    </w:pPr>
    <w:rPr>
      <w:rFonts w:ascii="Calibri" w:eastAsia="Times New Roman" w:hAnsi="Calibri"/>
      <w:b/>
      <w:bCs/>
      <w:color w:val="4F81BD"/>
      <w:sz w:val="18"/>
      <w:szCs w:val="18"/>
      <w:lang w:val="en-US" w:eastAsia="en-US"/>
    </w:rPr>
  </w:style>
  <w:style w:type="character" w:styleId="Lienhypertexte">
    <w:name w:val="Hyperlink"/>
    <w:basedOn w:val="Policepardfaut"/>
    <w:uiPriority w:val="99"/>
    <w:rsid w:val="008733D4"/>
    <w:rPr>
      <w:rFonts w:cs="Times New Roman"/>
      <w:color w:val="0000FF"/>
      <w:u w:val="single"/>
    </w:rPr>
  </w:style>
  <w:style w:type="paragraph" w:styleId="Notedebasdepage">
    <w:name w:val="footnote text"/>
    <w:basedOn w:val="Normal"/>
    <w:link w:val="NotedebasdepageCar"/>
    <w:rsid w:val="006D03BC"/>
    <w:pPr>
      <w:spacing w:line="276" w:lineRule="auto"/>
      <w:jc w:val="both"/>
    </w:pPr>
    <w:rPr>
      <w:rFonts w:ascii="Calibri" w:eastAsia="Times New Roman" w:hAnsi="Calibri"/>
      <w:sz w:val="20"/>
      <w:lang w:eastAsia="en-US"/>
    </w:rPr>
  </w:style>
  <w:style w:type="character" w:customStyle="1" w:styleId="NotedebasdepageCar">
    <w:name w:val="Note de bas de page Car"/>
    <w:basedOn w:val="Policepardfaut"/>
    <w:link w:val="Notedebasdepage"/>
    <w:locked/>
    <w:rsid w:val="006D03BC"/>
    <w:rPr>
      <w:rFonts w:ascii="Calibri" w:hAnsi="Calibri" w:cs="Times New Roman"/>
      <w:lang w:eastAsia="en-US"/>
    </w:rPr>
  </w:style>
  <w:style w:type="paragraph" w:customStyle="1" w:styleId="xl28">
    <w:name w:val="xl28"/>
    <w:basedOn w:val="Normal"/>
    <w:uiPriority w:val="99"/>
    <w:rsid w:val="006D03BC"/>
    <w:pPr>
      <w:spacing w:before="100" w:beforeAutospacing="1" w:after="100" w:afterAutospacing="1"/>
    </w:pPr>
    <w:rPr>
      <w:rFonts w:ascii="Times New Roman" w:eastAsia="Arial Unicode MS" w:hAnsi="Times New Roman"/>
      <w:b/>
      <w:bCs/>
      <w:sz w:val="24"/>
      <w:szCs w:val="24"/>
    </w:rPr>
  </w:style>
  <w:style w:type="paragraph" w:customStyle="1" w:styleId="Corpsdetexte21">
    <w:name w:val="Corps de texte 21"/>
    <w:basedOn w:val="Normal"/>
    <w:uiPriority w:val="99"/>
    <w:rsid w:val="006D03BC"/>
    <w:pPr>
      <w:widowControl w:val="0"/>
      <w:overflowPunct w:val="0"/>
      <w:autoSpaceDE w:val="0"/>
      <w:autoSpaceDN w:val="0"/>
      <w:adjustRightInd w:val="0"/>
      <w:jc w:val="both"/>
      <w:textAlignment w:val="baseline"/>
    </w:pPr>
    <w:rPr>
      <w:rFonts w:ascii="Times New Roman" w:eastAsia="Times New Roman" w:hAnsi="Times New Roman"/>
      <w:sz w:val="24"/>
      <w:lang w:val="fr-CA"/>
    </w:rPr>
  </w:style>
  <w:style w:type="paragraph" w:styleId="NormalWeb">
    <w:name w:val="Normal (Web)"/>
    <w:basedOn w:val="Normal"/>
    <w:uiPriority w:val="99"/>
    <w:rsid w:val="00416006"/>
    <w:pPr>
      <w:spacing w:before="100" w:beforeAutospacing="1" w:after="100" w:afterAutospacing="1"/>
    </w:pPr>
    <w:rPr>
      <w:rFonts w:ascii="Times New Roman" w:hAnsi="Times New Roman"/>
      <w:sz w:val="24"/>
      <w:szCs w:val="24"/>
    </w:rPr>
  </w:style>
  <w:style w:type="paragraph" w:customStyle="1" w:styleId="Corpsde">
    <w:name w:val="Corps de"/>
    <w:basedOn w:val="Normal"/>
    <w:uiPriority w:val="99"/>
    <w:rsid w:val="00BD7EDA"/>
    <w:rPr>
      <w:rFonts w:ascii="Arial" w:eastAsia="Times New Roman" w:hAnsi="Arial" w:cs="Arial"/>
      <w:color w:val="004B1C"/>
      <w:sz w:val="18"/>
      <w:szCs w:val="16"/>
    </w:rPr>
  </w:style>
  <w:style w:type="character" w:customStyle="1" w:styleId="stinfo">
    <w:name w:val="stinfo"/>
    <w:basedOn w:val="Policepardfaut"/>
    <w:rsid w:val="00BD7EDA"/>
  </w:style>
  <w:style w:type="paragraph" w:styleId="TM1">
    <w:name w:val="toc 1"/>
    <w:basedOn w:val="Normal"/>
    <w:next w:val="Normal"/>
    <w:autoRedefine/>
    <w:rsid w:val="005412C4"/>
    <w:pPr>
      <w:widowControl w:val="0"/>
      <w:autoSpaceDE w:val="0"/>
      <w:autoSpaceDN w:val="0"/>
      <w:adjustRightInd w:val="0"/>
    </w:pPr>
    <w:rPr>
      <w:rFonts w:ascii="Times New Roman" w:eastAsia="Times New Roman" w:hAnsi="Times New Roman"/>
      <w:b/>
      <w:bCs/>
      <w:smallCaps/>
      <w:sz w:val="20"/>
      <w:lang w:val="fr-CA"/>
    </w:rPr>
  </w:style>
  <w:style w:type="paragraph" w:styleId="TM2">
    <w:name w:val="toc 2"/>
    <w:basedOn w:val="Normal"/>
    <w:next w:val="Normal"/>
    <w:autoRedefine/>
    <w:rsid w:val="005412C4"/>
    <w:pPr>
      <w:widowControl w:val="0"/>
      <w:autoSpaceDE w:val="0"/>
      <w:autoSpaceDN w:val="0"/>
      <w:adjustRightInd w:val="0"/>
      <w:ind w:left="200"/>
    </w:pPr>
    <w:rPr>
      <w:rFonts w:ascii="Times New Roman" w:eastAsia="Times New Roman" w:hAnsi="Times New Roman"/>
      <w:smallCaps/>
      <w:sz w:val="20"/>
      <w:szCs w:val="24"/>
      <w:lang w:val="fr-CA"/>
    </w:rPr>
  </w:style>
  <w:style w:type="paragraph" w:styleId="TM9">
    <w:name w:val="toc 9"/>
    <w:basedOn w:val="Normal"/>
    <w:next w:val="Normal"/>
    <w:autoRedefine/>
    <w:rsid w:val="005412C4"/>
    <w:pPr>
      <w:widowControl w:val="0"/>
      <w:autoSpaceDE w:val="0"/>
      <w:autoSpaceDN w:val="0"/>
      <w:adjustRightInd w:val="0"/>
      <w:ind w:left="1600"/>
    </w:pPr>
    <w:rPr>
      <w:rFonts w:ascii="Times New Roman" w:eastAsia="Times New Roman" w:hAnsi="Times New Roman"/>
      <w:sz w:val="20"/>
      <w:szCs w:val="21"/>
      <w:lang w:val="fr-CA"/>
    </w:rPr>
  </w:style>
  <w:style w:type="paragraph" w:customStyle="1" w:styleId="font8">
    <w:name w:val="font8"/>
    <w:basedOn w:val="Normal"/>
    <w:rsid w:val="005412C4"/>
    <w:pPr>
      <w:spacing w:before="100" w:beforeAutospacing="1" w:after="100" w:afterAutospacing="1"/>
    </w:pPr>
    <w:rPr>
      <w:rFonts w:ascii="Times New Roman" w:eastAsia="Arial Unicode MS" w:hAnsi="Times New Roman"/>
      <w:color w:val="000000"/>
      <w:sz w:val="20"/>
    </w:rPr>
  </w:style>
  <w:style w:type="paragraph" w:customStyle="1" w:styleId="zzContents">
    <w:name w:val="zzContents"/>
    <w:basedOn w:val="Normal"/>
    <w:next w:val="TM1"/>
    <w:rsid w:val="005412C4"/>
    <w:pPr>
      <w:keepNext/>
      <w:pageBreakBefore/>
      <w:suppressAutoHyphens/>
      <w:spacing w:before="960" w:after="310" w:line="310" w:lineRule="exact"/>
    </w:pPr>
    <w:rPr>
      <w:rFonts w:ascii="Arial" w:eastAsia="Times New Roman" w:hAnsi="Arial"/>
      <w:b/>
      <w:sz w:val="28"/>
    </w:rPr>
  </w:style>
  <w:style w:type="paragraph" w:customStyle="1" w:styleId="zzForeword">
    <w:name w:val="zzForeword"/>
    <w:basedOn w:val="Normal"/>
    <w:next w:val="Normal"/>
    <w:rsid w:val="005412C4"/>
    <w:pPr>
      <w:keepNext/>
      <w:pageBreakBefore/>
      <w:suppressAutoHyphens/>
      <w:spacing w:before="960" w:after="310" w:line="310" w:lineRule="exact"/>
    </w:pPr>
    <w:rPr>
      <w:rFonts w:ascii="Arial" w:eastAsia="Times New Roman" w:hAnsi="Arial"/>
      <w:b/>
      <w:color w:val="0000FF"/>
      <w:sz w:val="28"/>
    </w:rPr>
  </w:style>
  <w:style w:type="paragraph" w:customStyle="1" w:styleId="Foreword">
    <w:name w:val="Foreword"/>
    <w:basedOn w:val="Normal"/>
    <w:next w:val="Normal"/>
    <w:rsid w:val="005412C4"/>
    <w:pPr>
      <w:spacing w:after="240" w:line="230" w:lineRule="atLeast"/>
      <w:jc w:val="both"/>
    </w:pPr>
    <w:rPr>
      <w:rFonts w:ascii="Arial" w:eastAsia="Times New Roman" w:hAnsi="Arial"/>
      <w:color w:val="0000FF"/>
      <w:sz w:val="20"/>
    </w:rPr>
  </w:style>
  <w:style w:type="paragraph" w:customStyle="1" w:styleId="TermNum">
    <w:name w:val="TermNum"/>
    <w:basedOn w:val="Normal"/>
    <w:next w:val="Normal"/>
    <w:rsid w:val="005412C4"/>
    <w:pPr>
      <w:keepNext/>
      <w:spacing w:line="230" w:lineRule="atLeast"/>
      <w:jc w:val="both"/>
    </w:pPr>
    <w:rPr>
      <w:rFonts w:ascii="Arial" w:eastAsia="Times New Roman" w:hAnsi="Arial"/>
      <w:b/>
      <w:sz w:val="20"/>
    </w:rPr>
  </w:style>
  <w:style w:type="paragraph" w:customStyle="1" w:styleId="Formula">
    <w:name w:val="Formula"/>
    <w:basedOn w:val="Normal"/>
    <w:next w:val="Normal"/>
    <w:rsid w:val="005412C4"/>
    <w:pPr>
      <w:tabs>
        <w:tab w:val="right" w:pos="10206"/>
      </w:tabs>
      <w:spacing w:after="220"/>
      <w:ind w:left="400"/>
    </w:pPr>
    <w:rPr>
      <w:rFonts w:ascii="Arial" w:eastAsia="Times New Roman" w:hAnsi="Arial"/>
      <w:sz w:val="20"/>
    </w:rPr>
  </w:style>
  <w:style w:type="paragraph" w:styleId="Listecontinue">
    <w:name w:val="List Continue"/>
    <w:basedOn w:val="Normal"/>
    <w:locked/>
    <w:rsid w:val="005412C4"/>
    <w:pPr>
      <w:numPr>
        <w:numId w:val="17"/>
      </w:numPr>
      <w:tabs>
        <w:tab w:val="left" w:pos="400"/>
      </w:tabs>
      <w:spacing w:after="240" w:line="230" w:lineRule="atLeast"/>
      <w:ind w:left="400" w:hanging="400"/>
      <w:jc w:val="both"/>
    </w:pPr>
    <w:rPr>
      <w:rFonts w:ascii="Arial" w:eastAsia="Times New Roman" w:hAnsi="Arial"/>
      <w:sz w:val="20"/>
    </w:rPr>
  </w:style>
  <w:style w:type="paragraph" w:styleId="Listenumros">
    <w:name w:val="List Number"/>
    <w:basedOn w:val="Normal"/>
    <w:locked/>
    <w:rsid w:val="005412C4"/>
    <w:pPr>
      <w:tabs>
        <w:tab w:val="num" w:pos="720"/>
      </w:tabs>
      <w:spacing w:after="240" w:line="230" w:lineRule="atLeast"/>
      <w:ind w:left="400" w:hanging="400"/>
      <w:jc w:val="both"/>
    </w:pPr>
    <w:rPr>
      <w:rFonts w:ascii="Arial" w:eastAsia="Times New Roman" w:hAnsi="Arial"/>
      <w:sz w:val="20"/>
    </w:rPr>
  </w:style>
  <w:style w:type="paragraph" w:customStyle="1" w:styleId="ANNEX">
    <w:name w:val="ANNEX"/>
    <w:basedOn w:val="Normal"/>
    <w:next w:val="Normal"/>
    <w:rsid w:val="005412C4"/>
    <w:pPr>
      <w:keepNext/>
      <w:pageBreakBefore/>
      <w:tabs>
        <w:tab w:val="num" w:pos="720"/>
      </w:tabs>
      <w:spacing w:after="760" w:line="310" w:lineRule="exact"/>
      <w:ind w:left="720" w:hanging="720"/>
      <w:jc w:val="center"/>
      <w:outlineLvl w:val="0"/>
    </w:pPr>
    <w:rPr>
      <w:rFonts w:ascii="Arial" w:eastAsia="Times New Roman" w:hAnsi="Arial"/>
      <w:b/>
      <w:sz w:val="28"/>
    </w:rPr>
  </w:style>
  <w:style w:type="paragraph" w:customStyle="1" w:styleId="Tabletitle">
    <w:name w:val="Table title"/>
    <w:basedOn w:val="Normal"/>
    <w:next w:val="Normal"/>
    <w:rsid w:val="005412C4"/>
    <w:pPr>
      <w:keepNext/>
      <w:suppressAutoHyphens/>
      <w:spacing w:before="120" w:after="120" w:line="230" w:lineRule="exact"/>
      <w:jc w:val="center"/>
    </w:pPr>
    <w:rPr>
      <w:rFonts w:ascii="Arial" w:eastAsia="Times New Roman" w:hAnsi="Arial"/>
      <w:b/>
      <w:sz w:val="20"/>
    </w:rPr>
  </w:style>
  <w:style w:type="paragraph" w:customStyle="1" w:styleId="zzBiblio">
    <w:name w:val="zzBiblio"/>
    <w:basedOn w:val="Normal"/>
    <w:next w:val="Normal"/>
    <w:rsid w:val="005412C4"/>
    <w:pPr>
      <w:pageBreakBefore/>
      <w:spacing w:after="760" w:line="310" w:lineRule="exact"/>
      <w:jc w:val="center"/>
    </w:pPr>
    <w:rPr>
      <w:rFonts w:ascii="Arial" w:eastAsia="Times New Roman" w:hAnsi="Arial"/>
      <w:b/>
      <w:sz w:val="28"/>
    </w:rPr>
  </w:style>
  <w:style w:type="character" w:styleId="Accentuation">
    <w:name w:val="Emphasis"/>
    <w:basedOn w:val="Policepardfaut"/>
    <w:uiPriority w:val="20"/>
    <w:qFormat/>
    <w:rsid w:val="007722FF"/>
    <w:rPr>
      <w:i/>
      <w:iCs/>
    </w:rPr>
  </w:style>
  <w:style w:type="table" w:customStyle="1" w:styleId="Grilledutableau1">
    <w:name w:val="Grille du tableau1"/>
    <w:rsid w:val="0022766E"/>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260721"/>
    <w:rPr>
      <w:rFonts w:ascii="Calibri" w:eastAsia="MS Mincho" w:hAnsi="Calibri"/>
    </w:rPr>
    <w:tblPr>
      <w:tblCellMar>
        <w:top w:w="0" w:type="dxa"/>
        <w:left w:w="0" w:type="dxa"/>
        <w:bottom w:w="0" w:type="dxa"/>
        <w:right w:w="0" w:type="dxa"/>
      </w:tblCellMar>
    </w:tblPr>
  </w:style>
  <w:style w:type="paragraph" w:customStyle="1" w:styleId="Noparagraphstyle">
    <w:name w:val="[No paragraph style]"/>
    <w:uiPriority w:val="99"/>
    <w:rsid w:val="00235003"/>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Corpsde1">
    <w:name w:val="Corps de1"/>
    <w:basedOn w:val="Normal"/>
    <w:uiPriority w:val="99"/>
    <w:rsid w:val="00235003"/>
    <w:rPr>
      <w:rFonts w:ascii="Arial" w:eastAsia="Times New Roman" w:hAnsi="Arial" w:cs="Arial"/>
      <w:color w:val="004B1C"/>
      <w:sz w:val="18"/>
      <w:szCs w:val="16"/>
    </w:rPr>
  </w:style>
  <w:style w:type="paragraph" w:customStyle="1" w:styleId="Notedebasd1">
    <w:name w:val="Note de bas d1"/>
    <w:basedOn w:val="Normal"/>
    <w:uiPriority w:val="99"/>
    <w:semiHidden/>
    <w:rsid w:val="00235003"/>
    <w:rPr>
      <w:rFonts w:ascii="Arial" w:eastAsia="Times New Roman" w:hAnsi="Arial" w:cs="Arial"/>
      <w:color w:val="004B1C"/>
      <w:sz w:val="20"/>
    </w:rPr>
  </w:style>
  <w:style w:type="character" w:customStyle="1" w:styleId="Marquenotebasde1">
    <w:name w:val="Marque note bas de1"/>
    <w:uiPriority w:val="99"/>
    <w:semiHidden/>
    <w:rsid w:val="00235003"/>
    <w:rPr>
      <w:rFonts w:cs="Times New Roman"/>
      <w:vertAlign w:val="superscript"/>
    </w:rPr>
  </w:style>
  <w:style w:type="paragraph" w:customStyle="1" w:styleId="En-tt">
    <w:name w:val="En-t_t"/>
    <w:basedOn w:val="Normal"/>
    <w:uiPriority w:val="99"/>
    <w:rsid w:val="00235003"/>
    <w:pPr>
      <w:tabs>
        <w:tab w:val="center" w:pos="4536"/>
        <w:tab w:val="right" w:pos="9072"/>
      </w:tabs>
    </w:pPr>
    <w:rPr>
      <w:rFonts w:eastAsia="Times New Roman"/>
    </w:rPr>
  </w:style>
  <w:style w:type="character" w:customStyle="1" w:styleId="fontstyle01">
    <w:name w:val="fontstyle01"/>
    <w:basedOn w:val="Policepardfaut"/>
    <w:rsid w:val="00235003"/>
    <w:rPr>
      <w:rFonts w:ascii="Calibri" w:hAnsi="Calibri" w:cs="Calibri" w:hint="default"/>
      <w:b w:val="0"/>
      <w:bCs w:val="0"/>
      <w:i w:val="0"/>
      <w:iCs w:val="0"/>
      <w:color w:val="00000A"/>
      <w:sz w:val="24"/>
      <w:szCs w:val="24"/>
    </w:rPr>
  </w:style>
  <w:style w:type="character" w:styleId="Mentionnonrsolue">
    <w:name w:val="Unresolved Mention"/>
    <w:basedOn w:val="Policepardfaut"/>
    <w:uiPriority w:val="99"/>
    <w:semiHidden/>
    <w:unhideWhenUsed/>
    <w:rsid w:val="000E21EF"/>
    <w:rPr>
      <w:color w:val="605E5C"/>
      <w:shd w:val="clear" w:color="auto" w:fill="E1DFDD"/>
    </w:rPr>
  </w:style>
  <w:style w:type="paragraph" w:customStyle="1" w:styleId="pf0">
    <w:name w:val="pf0"/>
    <w:basedOn w:val="Normal"/>
    <w:rsid w:val="001B4195"/>
    <w:pPr>
      <w:spacing w:before="100" w:beforeAutospacing="1" w:after="100" w:afterAutospacing="1"/>
    </w:pPr>
    <w:rPr>
      <w:rFonts w:ascii="Times New Roman" w:eastAsia="Times New Roman" w:hAnsi="Times New Roman"/>
      <w:sz w:val="24"/>
      <w:szCs w:val="24"/>
    </w:rPr>
  </w:style>
  <w:style w:type="character" w:customStyle="1" w:styleId="cf01">
    <w:name w:val="cf01"/>
    <w:basedOn w:val="Policepardfaut"/>
    <w:rsid w:val="001B4195"/>
    <w:rPr>
      <w:rFonts w:ascii="Segoe UI" w:hAnsi="Segoe UI" w:cs="Segoe UI" w:hint="default"/>
      <w:sz w:val="18"/>
      <w:szCs w:val="18"/>
    </w:rPr>
  </w:style>
  <w:style w:type="character" w:customStyle="1" w:styleId="normaltextrun">
    <w:name w:val="normaltextrun"/>
    <w:basedOn w:val="Policepardfaut"/>
    <w:rsid w:val="00806307"/>
  </w:style>
  <w:style w:type="character" w:customStyle="1" w:styleId="wacimagecontainer">
    <w:name w:val="wacimagecontainer"/>
    <w:basedOn w:val="Policepardfaut"/>
    <w:rsid w:val="00347CA1"/>
  </w:style>
  <w:style w:type="paragraph" w:customStyle="1" w:styleId="paragraph">
    <w:name w:val="paragraph"/>
    <w:basedOn w:val="Normal"/>
    <w:rsid w:val="009763D1"/>
    <w:pPr>
      <w:spacing w:before="100" w:beforeAutospacing="1" w:after="100" w:afterAutospacing="1"/>
    </w:pPr>
    <w:rPr>
      <w:rFonts w:ascii="Times New Roman" w:eastAsia="Times New Roman" w:hAnsi="Times New Roman"/>
      <w:sz w:val="24"/>
      <w:szCs w:val="24"/>
    </w:rPr>
  </w:style>
  <w:style w:type="character" w:customStyle="1" w:styleId="eop">
    <w:name w:val="eop"/>
    <w:basedOn w:val="Policepardfaut"/>
    <w:rsid w:val="0097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170">
      <w:bodyDiv w:val="1"/>
      <w:marLeft w:val="0"/>
      <w:marRight w:val="0"/>
      <w:marTop w:val="0"/>
      <w:marBottom w:val="0"/>
      <w:divBdr>
        <w:top w:val="none" w:sz="0" w:space="0" w:color="auto"/>
        <w:left w:val="none" w:sz="0" w:space="0" w:color="auto"/>
        <w:bottom w:val="none" w:sz="0" w:space="0" w:color="auto"/>
        <w:right w:val="none" w:sz="0" w:space="0" w:color="auto"/>
      </w:divBdr>
    </w:div>
    <w:div w:id="205024957">
      <w:marLeft w:val="0"/>
      <w:marRight w:val="0"/>
      <w:marTop w:val="0"/>
      <w:marBottom w:val="0"/>
      <w:divBdr>
        <w:top w:val="none" w:sz="0" w:space="0" w:color="auto"/>
        <w:left w:val="none" w:sz="0" w:space="0" w:color="auto"/>
        <w:bottom w:val="none" w:sz="0" w:space="0" w:color="auto"/>
        <w:right w:val="none" w:sz="0" w:space="0" w:color="auto"/>
      </w:divBdr>
    </w:div>
    <w:div w:id="205024958">
      <w:marLeft w:val="0"/>
      <w:marRight w:val="0"/>
      <w:marTop w:val="0"/>
      <w:marBottom w:val="0"/>
      <w:divBdr>
        <w:top w:val="none" w:sz="0" w:space="0" w:color="auto"/>
        <w:left w:val="none" w:sz="0" w:space="0" w:color="auto"/>
        <w:bottom w:val="none" w:sz="0" w:space="0" w:color="auto"/>
        <w:right w:val="none" w:sz="0" w:space="0" w:color="auto"/>
      </w:divBdr>
    </w:div>
    <w:div w:id="205024959">
      <w:marLeft w:val="0"/>
      <w:marRight w:val="0"/>
      <w:marTop w:val="0"/>
      <w:marBottom w:val="0"/>
      <w:divBdr>
        <w:top w:val="none" w:sz="0" w:space="0" w:color="auto"/>
        <w:left w:val="none" w:sz="0" w:space="0" w:color="auto"/>
        <w:bottom w:val="none" w:sz="0" w:space="0" w:color="auto"/>
        <w:right w:val="none" w:sz="0" w:space="0" w:color="auto"/>
      </w:divBdr>
    </w:div>
    <w:div w:id="205024960">
      <w:marLeft w:val="0"/>
      <w:marRight w:val="0"/>
      <w:marTop w:val="0"/>
      <w:marBottom w:val="0"/>
      <w:divBdr>
        <w:top w:val="none" w:sz="0" w:space="0" w:color="auto"/>
        <w:left w:val="none" w:sz="0" w:space="0" w:color="auto"/>
        <w:bottom w:val="none" w:sz="0" w:space="0" w:color="auto"/>
        <w:right w:val="none" w:sz="0" w:space="0" w:color="auto"/>
      </w:divBdr>
    </w:div>
    <w:div w:id="350229751">
      <w:bodyDiv w:val="1"/>
      <w:marLeft w:val="0"/>
      <w:marRight w:val="0"/>
      <w:marTop w:val="0"/>
      <w:marBottom w:val="0"/>
      <w:divBdr>
        <w:top w:val="none" w:sz="0" w:space="0" w:color="auto"/>
        <w:left w:val="none" w:sz="0" w:space="0" w:color="auto"/>
        <w:bottom w:val="none" w:sz="0" w:space="0" w:color="auto"/>
        <w:right w:val="none" w:sz="0" w:space="0" w:color="auto"/>
      </w:divBdr>
    </w:div>
    <w:div w:id="428283928">
      <w:bodyDiv w:val="1"/>
      <w:marLeft w:val="0"/>
      <w:marRight w:val="0"/>
      <w:marTop w:val="0"/>
      <w:marBottom w:val="0"/>
      <w:divBdr>
        <w:top w:val="none" w:sz="0" w:space="0" w:color="auto"/>
        <w:left w:val="none" w:sz="0" w:space="0" w:color="auto"/>
        <w:bottom w:val="none" w:sz="0" w:space="0" w:color="auto"/>
        <w:right w:val="none" w:sz="0" w:space="0" w:color="auto"/>
      </w:divBdr>
      <w:divsChild>
        <w:div w:id="1413894179">
          <w:marLeft w:val="0"/>
          <w:marRight w:val="0"/>
          <w:marTop w:val="0"/>
          <w:marBottom w:val="0"/>
          <w:divBdr>
            <w:top w:val="none" w:sz="0" w:space="0" w:color="auto"/>
            <w:left w:val="none" w:sz="0" w:space="0" w:color="auto"/>
            <w:bottom w:val="none" w:sz="0" w:space="0" w:color="auto"/>
            <w:right w:val="none" w:sz="0" w:space="0" w:color="auto"/>
          </w:divBdr>
        </w:div>
        <w:div w:id="1910116137">
          <w:marLeft w:val="0"/>
          <w:marRight w:val="0"/>
          <w:marTop w:val="0"/>
          <w:marBottom w:val="0"/>
          <w:divBdr>
            <w:top w:val="none" w:sz="0" w:space="0" w:color="auto"/>
            <w:left w:val="none" w:sz="0" w:space="0" w:color="auto"/>
            <w:bottom w:val="none" w:sz="0" w:space="0" w:color="auto"/>
            <w:right w:val="none" w:sz="0" w:space="0" w:color="auto"/>
          </w:divBdr>
        </w:div>
        <w:div w:id="923565749">
          <w:marLeft w:val="0"/>
          <w:marRight w:val="0"/>
          <w:marTop w:val="0"/>
          <w:marBottom w:val="0"/>
          <w:divBdr>
            <w:top w:val="none" w:sz="0" w:space="0" w:color="auto"/>
            <w:left w:val="none" w:sz="0" w:space="0" w:color="auto"/>
            <w:bottom w:val="none" w:sz="0" w:space="0" w:color="auto"/>
            <w:right w:val="none" w:sz="0" w:space="0" w:color="auto"/>
          </w:divBdr>
        </w:div>
        <w:div w:id="363987739">
          <w:marLeft w:val="0"/>
          <w:marRight w:val="0"/>
          <w:marTop w:val="0"/>
          <w:marBottom w:val="0"/>
          <w:divBdr>
            <w:top w:val="none" w:sz="0" w:space="0" w:color="auto"/>
            <w:left w:val="none" w:sz="0" w:space="0" w:color="auto"/>
            <w:bottom w:val="none" w:sz="0" w:space="0" w:color="auto"/>
            <w:right w:val="none" w:sz="0" w:space="0" w:color="auto"/>
          </w:divBdr>
        </w:div>
      </w:divsChild>
    </w:div>
    <w:div w:id="1141850477">
      <w:bodyDiv w:val="1"/>
      <w:marLeft w:val="0"/>
      <w:marRight w:val="0"/>
      <w:marTop w:val="0"/>
      <w:marBottom w:val="0"/>
      <w:divBdr>
        <w:top w:val="none" w:sz="0" w:space="0" w:color="auto"/>
        <w:left w:val="none" w:sz="0" w:space="0" w:color="auto"/>
        <w:bottom w:val="none" w:sz="0" w:space="0" w:color="auto"/>
        <w:right w:val="none" w:sz="0" w:space="0" w:color="auto"/>
      </w:divBdr>
    </w:div>
    <w:div w:id="1172912327">
      <w:bodyDiv w:val="1"/>
      <w:marLeft w:val="0"/>
      <w:marRight w:val="0"/>
      <w:marTop w:val="0"/>
      <w:marBottom w:val="0"/>
      <w:divBdr>
        <w:top w:val="none" w:sz="0" w:space="0" w:color="auto"/>
        <w:left w:val="none" w:sz="0" w:space="0" w:color="auto"/>
        <w:bottom w:val="none" w:sz="0" w:space="0" w:color="auto"/>
        <w:right w:val="none" w:sz="0" w:space="0" w:color="auto"/>
      </w:divBdr>
    </w:div>
    <w:div w:id="1180239723">
      <w:bodyDiv w:val="1"/>
      <w:marLeft w:val="0"/>
      <w:marRight w:val="0"/>
      <w:marTop w:val="0"/>
      <w:marBottom w:val="0"/>
      <w:divBdr>
        <w:top w:val="none" w:sz="0" w:space="0" w:color="auto"/>
        <w:left w:val="none" w:sz="0" w:space="0" w:color="auto"/>
        <w:bottom w:val="none" w:sz="0" w:space="0" w:color="auto"/>
        <w:right w:val="none" w:sz="0" w:space="0" w:color="auto"/>
      </w:divBdr>
      <w:divsChild>
        <w:div w:id="826282573">
          <w:marLeft w:val="288"/>
          <w:marRight w:val="0"/>
          <w:marTop w:val="48"/>
          <w:marBottom w:val="0"/>
          <w:divBdr>
            <w:top w:val="none" w:sz="0" w:space="0" w:color="auto"/>
            <w:left w:val="none" w:sz="0" w:space="0" w:color="auto"/>
            <w:bottom w:val="none" w:sz="0" w:space="0" w:color="auto"/>
            <w:right w:val="none" w:sz="0" w:space="0" w:color="auto"/>
          </w:divBdr>
        </w:div>
        <w:div w:id="875507366">
          <w:marLeft w:val="878"/>
          <w:marRight w:val="0"/>
          <w:marTop w:val="38"/>
          <w:marBottom w:val="0"/>
          <w:divBdr>
            <w:top w:val="none" w:sz="0" w:space="0" w:color="auto"/>
            <w:left w:val="none" w:sz="0" w:space="0" w:color="auto"/>
            <w:bottom w:val="none" w:sz="0" w:space="0" w:color="auto"/>
            <w:right w:val="none" w:sz="0" w:space="0" w:color="auto"/>
          </w:divBdr>
        </w:div>
        <w:div w:id="1067262503">
          <w:marLeft w:val="878"/>
          <w:marRight w:val="0"/>
          <w:marTop w:val="38"/>
          <w:marBottom w:val="0"/>
          <w:divBdr>
            <w:top w:val="none" w:sz="0" w:space="0" w:color="auto"/>
            <w:left w:val="none" w:sz="0" w:space="0" w:color="auto"/>
            <w:bottom w:val="none" w:sz="0" w:space="0" w:color="auto"/>
            <w:right w:val="none" w:sz="0" w:space="0" w:color="auto"/>
          </w:divBdr>
        </w:div>
        <w:div w:id="1083801139">
          <w:marLeft w:val="288"/>
          <w:marRight w:val="0"/>
          <w:marTop w:val="48"/>
          <w:marBottom w:val="0"/>
          <w:divBdr>
            <w:top w:val="none" w:sz="0" w:space="0" w:color="auto"/>
            <w:left w:val="none" w:sz="0" w:space="0" w:color="auto"/>
            <w:bottom w:val="none" w:sz="0" w:space="0" w:color="auto"/>
            <w:right w:val="none" w:sz="0" w:space="0" w:color="auto"/>
          </w:divBdr>
        </w:div>
        <w:div w:id="1083837437">
          <w:marLeft w:val="878"/>
          <w:marRight w:val="0"/>
          <w:marTop w:val="38"/>
          <w:marBottom w:val="0"/>
          <w:divBdr>
            <w:top w:val="none" w:sz="0" w:space="0" w:color="auto"/>
            <w:left w:val="none" w:sz="0" w:space="0" w:color="auto"/>
            <w:bottom w:val="none" w:sz="0" w:space="0" w:color="auto"/>
            <w:right w:val="none" w:sz="0" w:space="0" w:color="auto"/>
          </w:divBdr>
        </w:div>
        <w:div w:id="1206599789">
          <w:marLeft w:val="634"/>
          <w:marRight w:val="0"/>
          <w:marTop w:val="38"/>
          <w:marBottom w:val="0"/>
          <w:divBdr>
            <w:top w:val="none" w:sz="0" w:space="0" w:color="auto"/>
            <w:left w:val="none" w:sz="0" w:space="0" w:color="auto"/>
            <w:bottom w:val="none" w:sz="0" w:space="0" w:color="auto"/>
            <w:right w:val="none" w:sz="0" w:space="0" w:color="auto"/>
          </w:divBdr>
        </w:div>
        <w:div w:id="1537933520">
          <w:marLeft w:val="634"/>
          <w:marRight w:val="0"/>
          <w:marTop w:val="38"/>
          <w:marBottom w:val="0"/>
          <w:divBdr>
            <w:top w:val="none" w:sz="0" w:space="0" w:color="auto"/>
            <w:left w:val="none" w:sz="0" w:space="0" w:color="auto"/>
            <w:bottom w:val="none" w:sz="0" w:space="0" w:color="auto"/>
            <w:right w:val="none" w:sz="0" w:space="0" w:color="auto"/>
          </w:divBdr>
        </w:div>
        <w:div w:id="1690907346">
          <w:marLeft w:val="288"/>
          <w:marRight w:val="0"/>
          <w:marTop w:val="48"/>
          <w:marBottom w:val="0"/>
          <w:divBdr>
            <w:top w:val="none" w:sz="0" w:space="0" w:color="auto"/>
            <w:left w:val="none" w:sz="0" w:space="0" w:color="auto"/>
            <w:bottom w:val="none" w:sz="0" w:space="0" w:color="auto"/>
            <w:right w:val="none" w:sz="0" w:space="0" w:color="auto"/>
          </w:divBdr>
        </w:div>
        <w:div w:id="1859349834">
          <w:marLeft w:val="288"/>
          <w:marRight w:val="0"/>
          <w:marTop w:val="48"/>
          <w:marBottom w:val="0"/>
          <w:divBdr>
            <w:top w:val="none" w:sz="0" w:space="0" w:color="auto"/>
            <w:left w:val="none" w:sz="0" w:space="0" w:color="auto"/>
            <w:bottom w:val="none" w:sz="0" w:space="0" w:color="auto"/>
            <w:right w:val="none" w:sz="0" w:space="0" w:color="auto"/>
          </w:divBdr>
        </w:div>
        <w:div w:id="1999846741">
          <w:marLeft w:val="878"/>
          <w:marRight w:val="0"/>
          <w:marTop w:val="38"/>
          <w:marBottom w:val="0"/>
          <w:divBdr>
            <w:top w:val="none" w:sz="0" w:space="0" w:color="auto"/>
            <w:left w:val="none" w:sz="0" w:space="0" w:color="auto"/>
            <w:bottom w:val="none" w:sz="0" w:space="0" w:color="auto"/>
            <w:right w:val="none" w:sz="0" w:space="0" w:color="auto"/>
          </w:divBdr>
        </w:div>
      </w:divsChild>
    </w:div>
    <w:div w:id="2045056322">
      <w:bodyDiv w:val="1"/>
      <w:marLeft w:val="0"/>
      <w:marRight w:val="0"/>
      <w:marTop w:val="0"/>
      <w:marBottom w:val="0"/>
      <w:divBdr>
        <w:top w:val="none" w:sz="0" w:space="0" w:color="auto"/>
        <w:left w:val="none" w:sz="0" w:space="0" w:color="auto"/>
        <w:bottom w:val="none" w:sz="0" w:space="0" w:color="auto"/>
        <w:right w:val="none" w:sz="0" w:space="0" w:color="auto"/>
      </w:divBdr>
      <w:divsChild>
        <w:div w:id="319113965">
          <w:marLeft w:val="288"/>
          <w:marRight w:val="0"/>
          <w:marTop w:val="50"/>
          <w:marBottom w:val="0"/>
          <w:divBdr>
            <w:top w:val="none" w:sz="0" w:space="0" w:color="auto"/>
            <w:left w:val="none" w:sz="0" w:space="0" w:color="auto"/>
            <w:bottom w:val="none" w:sz="0" w:space="0" w:color="auto"/>
            <w:right w:val="none" w:sz="0" w:space="0" w:color="auto"/>
          </w:divBdr>
        </w:div>
        <w:div w:id="781731858">
          <w:marLeft w:val="288"/>
          <w:marRight w:val="0"/>
          <w:marTop w:val="50"/>
          <w:marBottom w:val="0"/>
          <w:divBdr>
            <w:top w:val="none" w:sz="0" w:space="0" w:color="auto"/>
            <w:left w:val="none" w:sz="0" w:space="0" w:color="auto"/>
            <w:bottom w:val="none" w:sz="0" w:space="0" w:color="auto"/>
            <w:right w:val="none" w:sz="0" w:space="0" w:color="auto"/>
          </w:divBdr>
        </w:div>
        <w:div w:id="2044209340">
          <w:marLeft w:val="28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s://packaging.arcelormittal.com/Sustainable-Development/4839/France_Reprise_Filiere_acier" TargetMode="External"/><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221dee-5606-43d8-9b03-0e1c61c53ea5" xsi:nil="true"/>
    <lcf76f155ced4ddcb4097134ff3c332f xmlns="c30b790a-164a-4a27-80e7-afb1cf9940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2EE101292C740B25DAAF2D267C100" ma:contentTypeVersion="18" ma:contentTypeDescription="Crée un document." ma:contentTypeScope="" ma:versionID="2240bb360a8ea9b1ce5505009625b243">
  <xsd:schema xmlns:xsd="http://www.w3.org/2001/XMLSchema" xmlns:xs="http://www.w3.org/2001/XMLSchema" xmlns:p="http://schemas.microsoft.com/office/2006/metadata/properties" xmlns:ns2="81221dee-5606-43d8-9b03-0e1c61c53ea5" xmlns:ns3="c30b790a-164a-4a27-80e7-afb1cf9940e1" targetNamespace="http://schemas.microsoft.com/office/2006/metadata/properties" ma:root="true" ma:fieldsID="b83fee732fbeeb959676955a751e3733" ns2:_="" ns3:_="">
    <xsd:import namespace="81221dee-5606-43d8-9b03-0e1c61c53ea5"/>
    <xsd:import namespace="c30b790a-164a-4a27-80e7-afb1cf9940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21dee-5606-43d8-9b03-0e1c61c53ea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dcb33e4-f8b0-4f35-a87d-17a1e64b25cf}" ma:internalName="TaxCatchAll" ma:showField="CatchAllData" ma:web="81221dee-5606-43d8-9b03-0e1c61c53e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b790a-164a-4a27-80e7-afb1cf9940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94a083a-1e22-4320-a76d-dcd5c55a697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1C1D0-D8B5-40B6-9838-A1F5EA90883B}">
  <ds:schemaRefs>
    <ds:schemaRef ds:uri="http://schemas.microsoft.com/office/2006/metadata/properties"/>
    <ds:schemaRef ds:uri="http://schemas.microsoft.com/office/infopath/2007/PartnerControls"/>
    <ds:schemaRef ds:uri="81221dee-5606-43d8-9b03-0e1c61c53ea5"/>
    <ds:schemaRef ds:uri="c30b790a-164a-4a27-80e7-afb1cf9940e1"/>
  </ds:schemaRefs>
</ds:datastoreItem>
</file>

<file path=customXml/itemProps2.xml><?xml version="1.0" encoding="utf-8"?>
<ds:datastoreItem xmlns:ds="http://schemas.openxmlformats.org/officeDocument/2006/customXml" ds:itemID="{78FA7876-519A-4A68-A244-299E4F3BF8EE}">
  <ds:schemaRefs>
    <ds:schemaRef ds:uri="http://schemas.microsoft.com/sharepoint/v3/contenttype/forms"/>
  </ds:schemaRefs>
</ds:datastoreItem>
</file>

<file path=customXml/itemProps3.xml><?xml version="1.0" encoding="utf-8"?>
<ds:datastoreItem xmlns:ds="http://schemas.openxmlformats.org/officeDocument/2006/customXml" ds:itemID="{C4E2619A-4223-49FF-917A-EBCD35BD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21dee-5606-43d8-9b03-0e1c61c53ea5"/>
    <ds:schemaRef ds:uri="c30b790a-164a-4a27-80e7-afb1cf99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10698</Words>
  <Characters>58843</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CONVENTION CADRE</vt:lpstr>
    </vt:vector>
  </TitlesOfParts>
  <Company>REVIPAC</Company>
  <LinksUpToDate>false</LinksUpToDate>
  <CharactersWithSpaces>69403</CharactersWithSpaces>
  <SharedDoc>false</SharedDoc>
  <HLinks>
    <vt:vector size="12" baseType="variant">
      <vt:variant>
        <vt:i4>7536661</vt:i4>
      </vt:variant>
      <vt:variant>
        <vt:i4>387</vt:i4>
      </vt:variant>
      <vt:variant>
        <vt:i4>0</vt:i4>
      </vt:variant>
      <vt:variant>
        <vt:i4>5</vt:i4>
      </vt:variant>
      <vt:variant>
        <vt:lpwstr>https://packaging.arcelormittal.com/Sustainable-Development/4839/France_Reprise_Filiere_acier</vt:lpwstr>
      </vt:variant>
      <vt:variant>
        <vt:lpwstr/>
      </vt:variant>
      <vt:variant>
        <vt:i4>7536661</vt:i4>
      </vt:variant>
      <vt:variant>
        <vt:i4>0</vt:i4>
      </vt:variant>
      <vt:variant>
        <vt:i4>0</vt:i4>
      </vt:variant>
      <vt:variant>
        <vt:i4>5</vt:i4>
      </vt:variant>
      <vt:variant>
        <vt:lpwstr>https://packaging.arcelormittal.com/Sustainable-Development/4839/France_Reprise_Filiere_acier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CADRE</dc:title>
  <dc:subject/>
  <dc:creator>REVIPAC</dc:creator>
  <cp:keywords/>
  <cp:lastModifiedBy>Jung, Catherine</cp:lastModifiedBy>
  <cp:revision>2</cp:revision>
  <cp:lastPrinted>2024-02-02T15:39:00Z</cp:lastPrinted>
  <dcterms:created xsi:type="dcterms:W3CDTF">2024-02-05T10:20:00Z</dcterms:created>
  <dcterms:modified xsi:type="dcterms:W3CDTF">2024-02-05T10:20:00Z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0x01010075F2EE101292C740B25DAAF2D267C100</vt:lpwstr>
  </property>
  <property fmtid="{D5CDD505-2E9C-101B-9397-08002B2CF9AE}" pid="3" name="Order">
    <vt:r8>100</vt:r8>
  </property>
  <property fmtid="{D5CDD505-2E9C-101B-9397-08002B2CF9AE}" pid="4" name="MediaServiceImageTags">
    <vt:lpwstr/>
  </property>
</Properties>
</file>